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F6D2" w14:textId="77777777" w:rsidR="00745A93" w:rsidRPr="00F97D96" w:rsidRDefault="00745A93">
      <w:pPr>
        <w:pStyle w:val="ErlassTitel"/>
        <w:tabs>
          <w:tab w:val="right" w:pos="6124"/>
        </w:tabs>
        <w:rPr>
          <w:lang w:val="it-CH"/>
        </w:rPr>
      </w:pPr>
      <w:r w:rsidRPr="00F97D96">
        <w:rPr>
          <w:lang w:val="it-CH"/>
        </w:rPr>
        <w:t>Ferrovie svizzere</w:t>
      </w:r>
      <w:r w:rsidRPr="00F97D96">
        <w:rPr>
          <w:lang w:val="it-CH"/>
        </w:rPr>
        <w:tab/>
        <w:t>R 300.11</w:t>
      </w:r>
    </w:p>
    <w:p w14:paraId="71C8D763" w14:textId="77777777" w:rsidR="00745A93" w:rsidRPr="00F97D96" w:rsidRDefault="00745A93">
      <w:pPr>
        <w:pStyle w:val="ErlassLinie"/>
        <w:rPr>
          <w:lang w:val="it-CH"/>
        </w:rPr>
      </w:pPr>
    </w:p>
    <w:p w14:paraId="40FBEFF8" w14:textId="77777777" w:rsidR="00745A93" w:rsidRPr="00F97D96" w:rsidRDefault="00745A93" w:rsidP="007012F4">
      <w:pPr>
        <w:pStyle w:val="Ingress"/>
        <w:rPr>
          <w:lang w:val="it-CH"/>
        </w:rPr>
      </w:pPr>
    </w:p>
    <w:p w14:paraId="1C31D271" w14:textId="77777777" w:rsidR="00745A93" w:rsidRPr="00F97D96" w:rsidRDefault="00745A93" w:rsidP="007012F4">
      <w:pPr>
        <w:pStyle w:val="Verb"/>
        <w:rPr>
          <w:lang w:val="it-CH"/>
        </w:rPr>
      </w:pPr>
    </w:p>
    <w:p w14:paraId="3E62E842" w14:textId="77777777" w:rsidR="00745A93" w:rsidRPr="00F97D96" w:rsidRDefault="00745A93">
      <w:pPr>
        <w:pStyle w:val="ErlassTitel"/>
        <w:rPr>
          <w:lang w:val="it-CH"/>
        </w:rPr>
      </w:pPr>
      <w:r w:rsidRPr="00F97D96">
        <w:rPr>
          <w:lang w:val="it-CH"/>
        </w:rPr>
        <w:t>Commutazione e messa a terra di linee di contatto</w:t>
      </w:r>
    </w:p>
    <w:p w14:paraId="7374F015" w14:textId="77777777" w:rsidR="00745A93" w:rsidRPr="00F97D96" w:rsidRDefault="00745A93">
      <w:pPr>
        <w:pStyle w:val="Absatz"/>
        <w:rPr>
          <w:lang w:val="it-CH"/>
        </w:rPr>
      </w:pPr>
      <w:r w:rsidRPr="00F97D96">
        <w:rPr>
          <w:lang w:val="it-CH"/>
        </w:rPr>
        <w:br w:type="page"/>
      </w:r>
    </w:p>
    <w:p w14:paraId="682B5A1A" w14:textId="77777777" w:rsidR="00745A93" w:rsidRPr="00F97D96" w:rsidRDefault="00745A93">
      <w:pPr>
        <w:pStyle w:val="Abstand4pt"/>
        <w:rPr>
          <w:lang w:val="it-CH"/>
        </w:rPr>
      </w:pPr>
      <w:r w:rsidRPr="00F97D96">
        <w:rPr>
          <w:lang w:val="it-CH"/>
        </w:rPr>
        <w:lastRenderedPageBreak/>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745A93" w:rsidRPr="00F97D96" w14:paraId="30A12C52" w14:textId="77777777">
        <w:tc>
          <w:tcPr>
            <w:tcW w:w="794" w:type="dxa"/>
          </w:tcPr>
          <w:p w14:paraId="622C76AD" w14:textId="77777777" w:rsidR="00745A93" w:rsidRPr="00F97D96" w:rsidRDefault="00745A93">
            <w:pPr>
              <w:pStyle w:val="TitelAnh1"/>
              <w:rPr>
                <w:lang w:val="it-CH"/>
              </w:rPr>
            </w:pPr>
            <w:r w:rsidRPr="00F97D96">
              <w:rPr>
                <w:lang w:val="it-CH"/>
              </w:rPr>
              <w:lastRenderedPageBreak/>
              <w:br w:type="page"/>
            </w:r>
            <w:bookmarkStart w:id="0" w:name="_Toc499348208"/>
            <w:bookmarkStart w:id="1" w:name="_Toc499346798"/>
            <w:r w:rsidRPr="00F97D96">
              <w:rPr>
                <w:lang w:val="it-CH"/>
              </w:rPr>
              <w:t>1</w:t>
            </w:r>
          </w:p>
        </w:tc>
        <w:tc>
          <w:tcPr>
            <w:tcW w:w="5302" w:type="dxa"/>
          </w:tcPr>
          <w:p w14:paraId="5ED1C5E1" w14:textId="77777777" w:rsidR="00745A93" w:rsidRPr="00F97D96" w:rsidRDefault="00745A93">
            <w:pPr>
              <w:pStyle w:val="TitelAnh1"/>
              <w:rPr>
                <w:lang w:val="it-CH"/>
              </w:rPr>
            </w:pPr>
            <w:r w:rsidRPr="00F97D96">
              <w:rPr>
                <w:lang w:val="it-CH"/>
              </w:rPr>
              <w:t>In generale</w:t>
            </w:r>
          </w:p>
        </w:tc>
      </w:tr>
      <w:tr w:rsidR="00745A93" w:rsidRPr="00F97D96" w14:paraId="491342DA" w14:textId="77777777">
        <w:tc>
          <w:tcPr>
            <w:tcW w:w="794" w:type="dxa"/>
          </w:tcPr>
          <w:p w14:paraId="322E08A0" w14:textId="77777777" w:rsidR="00745A93" w:rsidRPr="00F97D96" w:rsidRDefault="00745A93">
            <w:pPr>
              <w:pStyle w:val="TitelAnh1"/>
              <w:rPr>
                <w:lang w:val="it-CH"/>
              </w:rPr>
            </w:pPr>
            <w:r w:rsidRPr="00F97D96">
              <w:rPr>
                <w:lang w:val="it-CH"/>
              </w:rPr>
              <w:t>1.1</w:t>
            </w:r>
          </w:p>
        </w:tc>
        <w:tc>
          <w:tcPr>
            <w:tcW w:w="5302" w:type="dxa"/>
          </w:tcPr>
          <w:p w14:paraId="2B0DBCDD" w14:textId="77777777" w:rsidR="00745A93" w:rsidRPr="00F97D96" w:rsidRDefault="00745A93">
            <w:pPr>
              <w:pStyle w:val="TitelAnh1"/>
              <w:rPr>
                <w:lang w:val="it-CH"/>
              </w:rPr>
            </w:pPr>
            <w:r w:rsidRPr="00F97D96">
              <w:rPr>
                <w:lang w:val="it-CH"/>
              </w:rPr>
              <w:t>Ambito di validità</w:t>
            </w:r>
          </w:p>
        </w:tc>
      </w:tr>
      <w:tr w:rsidR="00745A93" w:rsidRPr="00F97D96" w14:paraId="3F153CC8" w14:textId="77777777">
        <w:tc>
          <w:tcPr>
            <w:tcW w:w="794" w:type="dxa"/>
          </w:tcPr>
          <w:p w14:paraId="02F87380" w14:textId="77777777" w:rsidR="00745A93" w:rsidRPr="00F97D96" w:rsidRDefault="00745A93">
            <w:pPr>
              <w:pStyle w:val="Tababstandnach"/>
              <w:rPr>
                <w:lang w:val="it-CH"/>
              </w:rPr>
            </w:pPr>
          </w:p>
        </w:tc>
        <w:tc>
          <w:tcPr>
            <w:tcW w:w="5302" w:type="dxa"/>
          </w:tcPr>
          <w:p w14:paraId="1073A1DC" w14:textId="77777777" w:rsidR="00745A93" w:rsidRPr="00F97D96" w:rsidRDefault="00745A93">
            <w:pPr>
              <w:pStyle w:val="Tababstandnach"/>
              <w:rPr>
                <w:lang w:val="it-CH"/>
              </w:rPr>
            </w:pPr>
          </w:p>
        </w:tc>
      </w:tr>
      <w:bookmarkEnd w:id="0"/>
      <w:bookmarkEnd w:id="1"/>
      <w:tr w:rsidR="00745A93" w:rsidRPr="00EB69EA" w14:paraId="6CBEE92D" w14:textId="77777777">
        <w:tc>
          <w:tcPr>
            <w:tcW w:w="794" w:type="dxa"/>
          </w:tcPr>
          <w:p w14:paraId="2CC9968E" w14:textId="77777777" w:rsidR="00745A93" w:rsidRPr="00F97D96" w:rsidRDefault="00745A93">
            <w:pPr>
              <w:pStyle w:val="Absatz"/>
              <w:rPr>
                <w:lang w:val="it-CH"/>
              </w:rPr>
            </w:pPr>
          </w:p>
        </w:tc>
        <w:tc>
          <w:tcPr>
            <w:tcW w:w="5302" w:type="dxa"/>
          </w:tcPr>
          <w:p w14:paraId="4CA18D84" w14:textId="77777777" w:rsidR="00745A93" w:rsidRPr="00F97D96" w:rsidRDefault="00745A93">
            <w:pPr>
              <w:pStyle w:val="Absatz"/>
              <w:rPr>
                <w:lang w:val="it-CH"/>
              </w:rPr>
            </w:pPr>
            <w:r w:rsidRPr="00F97D96">
              <w:rPr>
                <w:lang w:val="it-CH"/>
              </w:rPr>
              <w:t>Queste prescrizioni riguardano gli aspetti dell’esercizio ferroviario in relazione con le linee di contatto.</w:t>
            </w:r>
          </w:p>
        </w:tc>
      </w:tr>
      <w:tr w:rsidR="00745A93" w:rsidRPr="00EB69EA" w14:paraId="63690050" w14:textId="77777777">
        <w:tc>
          <w:tcPr>
            <w:tcW w:w="794" w:type="dxa"/>
          </w:tcPr>
          <w:p w14:paraId="73045696" w14:textId="77777777" w:rsidR="00745A93" w:rsidRPr="00F97D96" w:rsidRDefault="00745A93">
            <w:pPr>
              <w:pStyle w:val="Absatz09pt"/>
              <w:rPr>
                <w:lang w:val="it-CH"/>
              </w:rPr>
            </w:pPr>
          </w:p>
        </w:tc>
        <w:tc>
          <w:tcPr>
            <w:tcW w:w="5302" w:type="dxa"/>
          </w:tcPr>
          <w:p w14:paraId="087AA06C" w14:textId="77777777" w:rsidR="00745A93" w:rsidRPr="00F97D96" w:rsidRDefault="00745A93">
            <w:pPr>
              <w:pStyle w:val="Absatz09pt"/>
              <w:rPr>
                <w:lang w:val="it-CH"/>
              </w:rPr>
            </w:pPr>
          </w:p>
        </w:tc>
      </w:tr>
    </w:tbl>
    <w:p w14:paraId="76CBD379" w14:textId="77777777" w:rsidR="00745A93" w:rsidRPr="00F97D96" w:rsidRDefault="00745A93">
      <w:pPr>
        <w:pStyle w:val="Abstand4pt"/>
        <w:rPr>
          <w:lang w:val="it-CH"/>
        </w:rPr>
      </w:pPr>
    </w:p>
    <w:p w14:paraId="047CC27F" w14:textId="77777777" w:rsidR="00745A93" w:rsidRPr="00F97D96" w:rsidRDefault="00745A93">
      <w:pPr>
        <w:pStyle w:val="Abstand4pt"/>
        <w:rPr>
          <w:lang w:val="it-CH"/>
        </w:rPr>
      </w:pPr>
      <w:r w:rsidRPr="00F97D96">
        <w:rPr>
          <w:lang w:val="it-CH"/>
        </w:rPr>
        <w:br w:type="page"/>
      </w:r>
      <w:r w:rsidRPr="00F97D96">
        <w:rPr>
          <w:lang w:val="it-CH"/>
        </w:rPr>
        <w:lastRenderedPageBreak/>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745A93" w:rsidRPr="00F97D96" w14:paraId="59952323" w14:textId="77777777">
        <w:tc>
          <w:tcPr>
            <w:tcW w:w="794" w:type="dxa"/>
          </w:tcPr>
          <w:p w14:paraId="413E273A" w14:textId="77777777" w:rsidR="00745A93" w:rsidRPr="00F97D96" w:rsidRDefault="00745A93">
            <w:pPr>
              <w:pStyle w:val="TitelAnh1"/>
              <w:rPr>
                <w:lang w:val="it-CH"/>
              </w:rPr>
            </w:pPr>
            <w:r w:rsidRPr="00F97D96">
              <w:rPr>
                <w:lang w:val="it-CH"/>
              </w:rPr>
              <w:lastRenderedPageBreak/>
              <w:t>2</w:t>
            </w:r>
          </w:p>
        </w:tc>
        <w:tc>
          <w:tcPr>
            <w:tcW w:w="5302" w:type="dxa"/>
          </w:tcPr>
          <w:p w14:paraId="0873B28B" w14:textId="77777777" w:rsidR="00745A93" w:rsidRPr="00F97D96" w:rsidRDefault="00745A93">
            <w:pPr>
              <w:pStyle w:val="TitelAnh1"/>
              <w:rPr>
                <w:lang w:val="it-CH"/>
              </w:rPr>
            </w:pPr>
            <w:r w:rsidRPr="00F97D96">
              <w:rPr>
                <w:lang w:val="it-CH"/>
              </w:rPr>
              <w:t>Competenze e manipolazioni</w:t>
            </w:r>
          </w:p>
        </w:tc>
      </w:tr>
      <w:tr w:rsidR="00745A93" w:rsidRPr="00EB69EA" w14:paraId="7456B550" w14:textId="77777777">
        <w:tc>
          <w:tcPr>
            <w:tcW w:w="794" w:type="dxa"/>
          </w:tcPr>
          <w:p w14:paraId="4971C8BC" w14:textId="77777777" w:rsidR="00745A93" w:rsidRPr="00F97D96" w:rsidRDefault="00745A93">
            <w:pPr>
              <w:pStyle w:val="TitelAnh1"/>
              <w:rPr>
                <w:lang w:val="it-CH"/>
              </w:rPr>
            </w:pPr>
            <w:r w:rsidRPr="00F97D96">
              <w:rPr>
                <w:lang w:val="it-CH"/>
              </w:rPr>
              <w:t>2.1</w:t>
            </w:r>
          </w:p>
        </w:tc>
        <w:tc>
          <w:tcPr>
            <w:tcW w:w="5302" w:type="dxa"/>
          </w:tcPr>
          <w:p w14:paraId="2D2EB807" w14:textId="77777777" w:rsidR="00745A93" w:rsidRPr="00F97D96" w:rsidRDefault="00745A93">
            <w:pPr>
              <w:pStyle w:val="TitelAnh1"/>
              <w:rPr>
                <w:lang w:val="it-CH"/>
              </w:rPr>
            </w:pPr>
            <w:r w:rsidRPr="00F97D96">
              <w:rPr>
                <w:lang w:val="it-CH"/>
              </w:rPr>
              <w:t>Commutazione della linea di contatto</w:t>
            </w:r>
          </w:p>
        </w:tc>
      </w:tr>
      <w:tr w:rsidR="00745A93" w:rsidRPr="00EB69EA" w14:paraId="54527AD9" w14:textId="77777777">
        <w:tc>
          <w:tcPr>
            <w:tcW w:w="794" w:type="dxa"/>
          </w:tcPr>
          <w:p w14:paraId="3D76B6EC" w14:textId="77777777" w:rsidR="00745A93" w:rsidRPr="00F97D96" w:rsidRDefault="00745A93">
            <w:pPr>
              <w:pStyle w:val="TitelAnh1"/>
              <w:rPr>
                <w:lang w:val="it-CH"/>
              </w:rPr>
            </w:pPr>
            <w:r w:rsidRPr="00F97D96">
              <w:rPr>
                <w:lang w:val="it-CH"/>
              </w:rPr>
              <w:t>2.1.1</w:t>
            </w:r>
          </w:p>
        </w:tc>
        <w:tc>
          <w:tcPr>
            <w:tcW w:w="5302" w:type="dxa"/>
          </w:tcPr>
          <w:p w14:paraId="0E545521" w14:textId="77777777" w:rsidR="00745A93" w:rsidRPr="00F97D96" w:rsidRDefault="00745A93">
            <w:pPr>
              <w:pStyle w:val="TitelAnh1"/>
              <w:rPr>
                <w:lang w:val="it-CH"/>
              </w:rPr>
            </w:pPr>
            <w:r w:rsidRPr="00F97D96">
              <w:rPr>
                <w:lang w:val="it-CH"/>
              </w:rPr>
              <w:t xml:space="preserve">Autorizzazione a impartire ordini di commutazione </w:t>
            </w:r>
          </w:p>
        </w:tc>
      </w:tr>
      <w:tr w:rsidR="00745A93" w:rsidRPr="00EB69EA" w14:paraId="5DB744A5" w14:textId="77777777">
        <w:tc>
          <w:tcPr>
            <w:tcW w:w="794" w:type="dxa"/>
          </w:tcPr>
          <w:p w14:paraId="7B3FC8F2" w14:textId="77777777" w:rsidR="00745A93" w:rsidRPr="00F97D96" w:rsidRDefault="00745A93">
            <w:pPr>
              <w:pStyle w:val="Tababstandnach"/>
              <w:rPr>
                <w:lang w:val="it-CH"/>
              </w:rPr>
            </w:pPr>
          </w:p>
        </w:tc>
        <w:tc>
          <w:tcPr>
            <w:tcW w:w="5302" w:type="dxa"/>
          </w:tcPr>
          <w:p w14:paraId="590CDE41" w14:textId="77777777" w:rsidR="00745A93" w:rsidRPr="00F97D96" w:rsidRDefault="00745A93">
            <w:pPr>
              <w:pStyle w:val="Tababstandnach"/>
              <w:rPr>
                <w:lang w:val="it-CH"/>
              </w:rPr>
            </w:pPr>
          </w:p>
        </w:tc>
      </w:tr>
      <w:tr w:rsidR="00745A93" w:rsidRPr="00EB69EA" w14:paraId="064C76F9" w14:textId="77777777">
        <w:tc>
          <w:tcPr>
            <w:tcW w:w="794" w:type="dxa"/>
          </w:tcPr>
          <w:p w14:paraId="5AD15065" w14:textId="77777777" w:rsidR="00745A93" w:rsidRPr="00F97D96" w:rsidRDefault="00745A93">
            <w:pPr>
              <w:pStyle w:val="Absatz"/>
              <w:rPr>
                <w:lang w:val="it-CH"/>
              </w:rPr>
            </w:pPr>
          </w:p>
        </w:tc>
        <w:tc>
          <w:tcPr>
            <w:tcW w:w="5302" w:type="dxa"/>
          </w:tcPr>
          <w:p w14:paraId="2B062675" w14:textId="77777777" w:rsidR="00745A93" w:rsidRPr="00F97D96" w:rsidRDefault="00745A93">
            <w:pPr>
              <w:pStyle w:val="Absatz"/>
              <w:rPr>
                <w:lang w:val="it-CH"/>
              </w:rPr>
            </w:pPr>
            <w:r w:rsidRPr="00F97D96">
              <w:rPr>
                <w:lang w:val="it-CH"/>
              </w:rPr>
              <w:t>Sono autorizzate a impartire ordini di inserimento e di disinserimento:</w:t>
            </w:r>
          </w:p>
          <w:p w14:paraId="25FE2255" w14:textId="77777777" w:rsidR="00745A93" w:rsidRPr="00F97D96" w:rsidRDefault="00745A93">
            <w:pPr>
              <w:pStyle w:val="Struktur1"/>
              <w:rPr>
                <w:lang w:val="it-CH"/>
              </w:rPr>
            </w:pPr>
            <w:r w:rsidRPr="00F97D96">
              <w:rPr>
                <w:lang w:val="it-CH"/>
              </w:rPr>
              <w:t>–</w:t>
            </w:r>
            <w:r w:rsidRPr="00F97D96">
              <w:rPr>
                <w:lang w:val="it-CH"/>
              </w:rPr>
              <w:tab/>
            </w:r>
            <w:r w:rsidR="00651190" w:rsidRPr="00F97D96">
              <w:rPr>
                <w:lang w:val="it-CH"/>
              </w:rPr>
              <w:t>PESIE</w:t>
            </w:r>
            <w:r w:rsidRPr="00F97D96">
              <w:rPr>
                <w:lang w:val="it-CH"/>
              </w:rPr>
              <w:t xml:space="preserve"> designate da un’</w:t>
            </w:r>
            <w:r w:rsidR="00651190" w:rsidRPr="00F97D96">
              <w:rPr>
                <w:lang w:val="it-CH"/>
              </w:rPr>
              <w:t>IF</w:t>
            </w:r>
          </w:p>
          <w:p w14:paraId="2177E9D4" w14:textId="77777777" w:rsidR="00745A93" w:rsidRPr="00F97D96" w:rsidRDefault="00745A93">
            <w:pPr>
              <w:pStyle w:val="Struktur1"/>
              <w:rPr>
                <w:lang w:val="it-CH"/>
              </w:rPr>
            </w:pPr>
            <w:r w:rsidRPr="00F97D96">
              <w:rPr>
                <w:lang w:val="it-CH"/>
              </w:rPr>
              <w:t>–</w:t>
            </w:r>
            <w:r w:rsidRPr="00F97D96">
              <w:rPr>
                <w:lang w:val="it-CH"/>
              </w:rPr>
              <w:tab/>
            </w:r>
            <w:r w:rsidR="00651190" w:rsidRPr="00F97D96">
              <w:rPr>
                <w:lang w:val="it-CH"/>
              </w:rPr>
              <w:t>PIIE</w:t>
            </w:r>
            <w:r w:rsidRPr="00F97D96">
              <w:rPr>
                <w:lang w:val="it-CH"/>
              </w:rPr>
              <w:t>.</w:t>
            </w:r>
          </w:p>
          <w:p w14:paraId="1052206B" w14:textId="77777777" w:rsidR="00745A93" w:rsidRPr="00F97D96" w:rsidRDefault="00745A93">
            <w:pPr>
              <w:pStyle w:val="Absatz"/>
              <w:rPr>
                <w:lang w:val="it-CH"/>
              </w:rPr>
            </w:pPr>
            <w:r w:rsidRPr="00F97D96">
              <w:rPr>
                <w:lang w:val="it-CH"/>
              </w:rPr>
              <w:t>Sono autorizzati a impartire ordini di disinserimento:</w:t>
            </w:r>
          </w:p>
          <w:p w14:paraId="39B25767" w14:textId="77777777" w:rsidR="00745A93" w:rsidRPr="00F97D96" w:rsidRDefault="00745A93">
            <w:pPr>
              <w:pStyle w:val="Struktur1"/>
              <w:rPr>
                <w:lang w:val="it-CH"/>
              </w:rPr>
            </w:pPr>
            <w:r w:rsidRPr="00F97D96">
              <w:rPr>
                <w:lang w:val="it-CH"/>
              </w:rPr>
              <w:t>–</w:t>
            </w:r>
            <w:r w:rsidRPr="00F97D96">
              <w:rPr>
                <w:lang w:val="it-CH"/>
              </w:rPr>
              <w:tab/>
            </w:r>
            <w:r w:rsidR="00651190" w:rsidRPr="00F97D96">
              <w:rPr>
                <w:lang w:val="it-CH"/>
              </w:rPr>
              <w:t xml:space="preserve">altro personale designato </w:t>
            </w:r>
            <w:r w:rsidRPr="00F97D96">
              <w:rPr>
                <w:lang w:val="it-CH"/>
              </w:rPr>
              <w:t>dall’</w:t>
            </w:r>
            <w:r w:rsidR="00651190" w:rsidRPr="00F97D96">
              <w:rPr>
                <w:lang w:val="it-CH"/>
              </w:rPr>
              <w:t>IF</w:t>
            </w:r>
          </w:p>
          <w:p w14:paraId="09CFDC8B" w14:textId="77777777" w:rsidR="00745A93" w:rsidRPr="00F97D96" w:rsidRDefault="00745A93">
            <w:pPr>
              <w:pStyle w:val="Struktur1"/>
              <w:rPr>
                <w:lang w:val="it-CH"/>
              </w:rPr>
            </w:pPr>
            <w:r w:rsidRPr="00F97D96">
              <w:rPr>
                <w:lang w:val="it-CH"/>
              </w:rPr>
              <w:t>–</w:t>
            </w:r>
            <w:r w:rsidRPr="00F97D96">
              <w:rPr>
                <w:lang w:val="it-CH"/>
              </w:rPr>
              <w:tab/>
              <w:t>terze persone, in caso d’emergenza.</w:t>
            </w:r>
          </w:p>
        </w:tc>
      </w:tr>
      <w:tr w:rsidR="00745A93" w:rsidRPr="00EB69EA" w14:paraId="766D8F92" w14:textId="77777777">
        <w:tc>
          <w:tcPr>
            <w:tcW w:w="794" w:type="dxa"/>
          </w:tcPr>
          <w:p w14:paraId="3E7CE3F5" w14:textId="77777777" w:rsidR="00745A93" w:rsidRPr="00F97D96" w:rsidRDefault="00745A93">
            <w:pPr>
              <w:pStyle w:val="Absatz09pt"/>
              <w:rPr>
                <w:lang w:val="it-CH"/>
              </w:rPr>
            </w:pPr>
          </w:p>
        </w:tc>
        <w:tc>
          <w:tcPr>
            <w:tcW w:w="5302" w:type="dxa"/>
          </w:tcPr>
          <w:p w14:paraId="5841FC01" w14:textId="77777777" w:rsidR="00745A93" w:rsidRPr="00F97D96" w:rsidRDefault="00745A93">
            <w:pPr>
              <w:pStyle w:val="Absatz09pt"/>
              <w:rPr>
                <w:lang w:val="it-CH"/>
              </w:rPr>
            </w:pPr>
          </w:p>
        </w:tc>
      </w:tr>
      <w:tr w:rsidR="00745A93" w:rsidRPr="00F97D96" w14:paraId="4F22919C" w14:textId="77777777">
        <w:tc>
          <w:tcPr>
            <w:tcW w:w="794" w:type="dxa"/>
          </w:tcPr>
          <w:p w14:paraId="6429D2BE" w14:textId="77777777" w:rsidR="00745A93" w:rsidRPr="00F97D96" w:rsidRDefault="00745A93">
            <w:pPr>
              <w:pStyle w:val="TitelAnh1"/>
              <w:rPr>
                <w:lang w:val="it-CH"/>
              </w:rPr>
            </w:pPr>
            <w:r w:rsidRPr="00F97D96">
              <w:rPr>
                <w:lang w:val="it-CH"/>
              </w:rPr>
              <w:t>2.1.2</w:t>
            </w:r>
          </w:p>
        </w:tc>
        <w:tc>
          <w:tcPr>
            <w:tcW w:w="5302" w:type="dxa"/>
          </w:tcPr>
          <w:p w14:paraId="3386A2DC" w14:textId="77777777" w:rsidR="00745A93" w:rsidRPr="00F97D96" w:rsidRDefault="00745A93">
            <w:pPr>
              <w:pStyle w:val="TitelAnh1"/>
              <w:rPr>
                <w:lang w:val="it-CH"/>
              </w:rPr>
            </w:pPr>
            <w:r w:rsidRPr="00F97D96">
              <w:rPr>
                <w:lang w:val="it-CH"/>
              </w:rPr>
              <w:t>Ordini di commutazione</w:t>
            </w:r>
          </w:p>
        </w:tc>
      </w:tr>
      <w:tr w:rsidR="00745A93" w:rsidRPr="00F97D96" w14:paraId="2EBA97A5" w14:textId="77777777">
        <w:tc>
          <w:tcPr>
            <w:tcW w:w="794" w:type="dxa"/>
          </w:tcPr>
          <w:p w14:paraId="7C38F6A5" w14:textId="77777777" w:rsidR="00745A93" w:rsidRPr="00F97D96" w:rsidRDefault="00745A93">
            <w:pPr>
              <w:pStyle w:val="Tababstandnach"/>
              <w:rPr>
                <w:lang w:val="it-CH"/>
              </w:rPr>
            </w:pPr>
          </w:p>
        </w:tc>
        <w:tc>
          <w:tcPr>
            <w:tcW w:w="5302" w:type="dxa"/>
          </w:tcPr>
          <w:p w14:paraId="305B0424" w14:textId="77777777" w:rsidR="00745A93" w:rsidRPr="00F97D96" w:rsidRDefault="00745A93">
            <w:pPr>
              <w:pStyle w:val="Tababstandnach"/>
              <w:rPr>
                <w:lang w:val="it-CH"/>
              </w:rPr>
            </w:pPr>
          </w:p>
        </w:tc>
      </w:tr>
      <w:tr w:rsidR="00745A93" w:rsidRPr="00EB69EA" w14:paraId="3A912FFD" w14:textId="77777777">
        <w:tc>
          <w:tcPr>
            <w:tcW w:w="794" w:type="dxa"/>
          </w:tcPr>
          <w:p w14:paraId="4758621E" w14:textId="77777777" w:rsidR="00745A93" w:rsidRPr="00F97D96" w:rsidRDefault="00745A93">
            <w:pPr>
              <w:pStyle w:val="Absatz"/>
              <w:rPr>
                <w:lang w:val="it-CH"/>
              </w:rPr>
            </w:pPr>
          </w:p>
        </w:tc>
        <w:tc>
          <w:tcPr>
            <w:tcW w:w="5302" w:type="dxa"/>
          </w:tcPr>
          <w:p w14:paraId="24B8F630" w14:textId="77777777" w:rsidR="00745A93" w:rsidRPr="00F97D96" w:rsidRDefault="00745A93">
            <w:pPr>
              <w:pStyle w:val="Absatz"/>
              <w:rPr>
                <w:lang w:val="it-CH"/>
              </w:rPr>
            </w:pPr>
            <w:r w:rsidRPr="00F97D96">
              <w:rPr>
                <w:lang w:val="it-CH"/>
              </w:rPr>
              <w:t>Gli ordini di commutazione devono essere dati in maniera chiara e inequivocabile.</w:t>
            </w:r>
          </w:p>
          <w:p w14:paraId="66C94862" w14:textId="77777777" w:rsidR="00745A93" w:rsidRPr="00F97D96" w:rsidRDefault="00745A93">
            <w:pPr>
              <w:pStyle w:val="Absatz"/>
              <w:rPr>
                <w:lang w:val="it-CH"/>
              </w:rPr>
            </w:pPr>
            <w:r w:rsidRPr="00F97D96">
              <w:rPr>
                <w:lang w:val="it-CH"/>
              </w:rPr>
              <w:t>Gli ordini di commutazione devono essere impartiti indicando almeno:</w:t>
            </w:r>
          </w:p>
          <w:p w14:paraId="52EAB33D" w14:textId="77777777" w:rsidR="00745A93" w:rsidRPr="00F97D96" w:rsidRDefault="00745A93">
            <w:pPr>
              <w:pStyle w:val="Struktur1"/>
              <w:rPr>
                <w:lang w:val="it-CH"/>
              </w:rPr>
            </w:pPr>
            <w:r w:rsidRPr="00F97D96">
              <w:rPr>
                <w:lang w:val="it-CH"/>
              </w:rPr>
              <w:t>–</w:t>
            </w:r>
            <w:r w:rsidRPr="00F97D96">
              <w:rPr>
                <w:lang w:val="it-CH"/>
              </w:rPr>
              <w:tab/>
              <w:t>nome e designazione della funzione</w:t>
            </w:r>
          </w:p>
          <w:p w14:paraId="10EB0A9F" w14:textId="352B08CE" w:rsidR="00745A93" w:rsidRPr="00F97D96" w:rsidRDefault="00745A93">
            <w:pPr>
              <w:pStyle w:val="Struktur1"/>
              <w:rPr>
                <w:lang w:val="it-CH"/>
              </w:rPr>
            </w:pPr>
            <w:r w:rsidRPr="00F97D96">
              <w:rPr>
                <w:lang w:val="it-CH"/>
              </w:rPr>
              <w:t>–</w:t>
            </w:r>
            <w:r w:rsidRPr="00F97D96">
              <w:rPr>
                <w:lang w:val="it-CH"/>
              </w:rPr>
              <w:tab/>
              <w:t>luogo (stazione, posto di cambio di binario, numero del binario</w:t>
            </w:r>
            <w:r w:rsidR="009F2359" w:rsidRPr="00F97D96">
              <w:rPr>
                <w:lang w:val="it-CH"/>
              </w:rPr>
              <w:t xml:space="preserve">, </w:t>
            </w:r>
            <w:r w:rsidR="00903CCF" w:rsidRPr="00F97D96">
              <w:rPr>
                <w:lang w:val="it-CH"/>
              </w:rPr>
              <w:t>sezione interessata</w:t>
            </w:r>
            <w:r w:rsidR="009F2359" w:rsidRPr="00F97D96">
              <w:rPr>
                <w:lang w:val="it-CH"/>
              </w:rPr>
              <w:t>,</w:t>
            </w:r>
            <w:r w:rsidR="00903CCF" w:rsidRPr="00F97D96">
              <w:rPr>
                <w:lang w:val="it-CH"/>
              </w:rPr>
              <w:t xml:space="preserve"> </w:t>
            </w:r>
            <w:r w:rsidRPr="00F97D96">
              <w:rPr>
                <w:lang w:val="it-CH"/>
              </w:rPr>
              <w:t>ecc.)</w:t>
            </w:r>
          </w:p>
          <w:p w14:paraId="240338F9" w14:textId="77777777" w:rsidR="00745A93" w:rsidRPr="00F97D96" w:rsidRDefault="00745A93">
            <w:pPr>
              <w:pStyle w:val="Struktur1"/>
              <w:rPr>
                <w:lang w:val="it-CH"/>
              </w:rPr>
            </w:pPr>
            <w:r w:rsidRPr="00F97D96">
              <w:rPr>
                <w:lang w:val="it-CH"/>
              </w:rPr>
              <w:t>–</w:t>
            </w:r>
            <w:r w:rsidRPr="00F97D96">
              <w:rPr>
                <w:lang w:val="it-CH"/>
              </w:rPr>
              <w:tab/>
              <w:t>designazione dell’interruttore</w:t>
            </w:r>
          </w:p>
          <w:p w14:paraId="2AAD7FAD" w14:textId="77777777" w:rsidR="00745A93" w:rsidRPr="00F97D96" w:rsidRDefault="00745A93">
            <w:pPr>
              <w:pStyle w:val="Struktur1"/>
              <w:rPr>
                <w:lang w:val="it-CH"/>
              </w:rPr>
            </w:pPr>
            <w:r w:rsidRPr="00F97D96">
              <w:rPr>
                <w:lang w:val="it-CH"/>
              </w:rPr>
              <w:t>–</w:t>
            </w:r>
            <w:r w:rsidRPr="00F97D96">
              <w:rPr>
                <w:lang w:val="it-CH"/>
              </w:rPr>
              <w:tab/>
              <w:t xml:space="preserve">parola d’ordine, nei casi prescritti dal </w:t>
            </w:r>
            <w:r w:rsidR="00651190" w:rsidRPr="00F97D96">
              <w:rPr>
                <w:lang w:val="it-CH"/>
              </w:rPr>
              <w:t>GI</w:t>
            </w:r>
            <w:r w:rsidRPr="00F97D96">
              <w:rPr>
                <w:lang w:val="it-CH"/>
              </w:rPr>
              <w:t>. La parola d’ordine viene assegnata dal servizio che esegue l’ordine di commutazione. Richieste di reinserimento del circuito in oggetto possono essere eseguite solo se accompagnate dalla stessa parola d’ordine.</w:t>
            </w:r>
          </w:p>
          <w:p w14:paraId="5D07D3CE" w14:textId="77777777" w:rsidR="00745A93" w:rsidRPr="00F97D96" w:rsidRDefault="00745A93">
            <w:pPr>
              <w:pStyle w:val="Absatz"/>
              <w:rPr>
                <w:lang w:val="it-CH"/>
              </w:rPr>
            </w:pPr>
            <w:r w:rsidRPr="00F97D96">
              <w:rPr>
                <w:lang w:val="it-CH"/>
              </w:rPr>
              <w:t>Le persone autorizzate a impartire solamente ordini di disinserimento designano i binari o le condotte da disinserire nel modo più preciso possibile. In caso d’emergenza o di dubbi, si procede a un disinserimento su un’area più ampia.</w:t>
            </w:r>
          </w:p>
          <w:p w14:paraId="10557C60" w14:textId="77777777" w:rsidR="00745A93" w:rsidRPr="00F97D96" w:rsidRDefault="00745A93">
            <w:pPr>
              <w:pStyle w:val="Absatz"/>
              <w:rPr>
                <w:lang w:val="it-CH"/>
              </w:rPr>
            </w:pPr>
            <w:r w:rsidRPr="00F97D96">
              <w:rPr>
                <w:lang w:val="it-CH"/>
              </w:rPr>
              <w:t>Gli ordini di commutazione e la conferma dell’esecuzione di una commutazione sono trasmessi con obbligo di protocollo. Per i binari che sono normalmente disinseriti, gli ordini di commutazione e la conferma di esecuzione dell’ordine possono essere trasmessi con obbligo di quietanza.</w:t>
            </w:r>
          </w:p>
        </w:tc>
      </w:tr>
      <w:tr w:rsidR="00745A93" w:rsidRPr="00EB69EA" w14:paraId="3E483C56" w14:textId="77777777">
        <w:tc>
          <w:tcPr>
            <w:tcW w:w="794" w:type="dxa"/>
          </w:tcPr>
          <w:p w14:paraId="6EEAD0D4" w14:textId="77777777" w:rsidR="00745A93" w:rsidRPr="00F97D96" w:rsidRDefault="00745A93">
            <w:pPr>
              <w:pStyle w:val="Absatz09pt"/>
              <w:rPr>
                <w:lang w:val="it-CH"/>
              </w:rPr>
            </w:pPr>
          </w:p>
        </w:tc>
        <w:tc>
          <w:tcPr>
            <w:tcW w:w="5302" w:type="dxa"/>
          </w:tcPr>
          <w:p w14:paraId="415A3FA4" w14:textId="77777777" w:rsidR="00745A93" w:rsidRPr="00F97D96" w:rsidRDefault="00745A93">
            <w:pPr>
              <w:pStyle w:val="Absatz09pt"/>
              <w:rPr>
                <w:lang w:val="it-CH"/>
              </w:rPr>
            </w:pPr>
          </w:p>
        </w:tc>
      </w:tr>
    </w:tbl>
    <w:p w14:paraId="743F8D33" w14:textId="77777777" w:rsidR="00745A93" w:rsidRPr="00F97D96" w:rsidRDefault="00745A93">
      <w:pPr>
        <w:pStyle w:val="Abstand4pt"/>
        <w:rPr>
          <w:lang w:val="it-CH"/>
        </w:rPr>
      </w:pPr>
      <w:r w:rsidRPr="00F97D96">
        <w:rPr>
          <w:lang w:val="it-CH"/>
        </w:rPr>
        <w:br w:type="page"/>
      </w:r>
    </w:p>
    <w:tbl>
      <w:tblPr>
        <w:tblW w:w="6117" w:type="dxa"/>
        <w:tblLayout w:type="fixed"/>
        <w:tblCellMar>
          <w:left w:w="0" w:type="dxa"/>
          <w:right w:w="0" w:type="dxa"/>
        </w:tblCellMar>
        <w:tblLook w:val="0000" w:firstRow="0" w:lastRow="0" w:firstColumn="0" w:lastColumn="0" w:noHBand="0" w:noVBand="0"/>
      </w:tblPr>
      <w:tblGrid>
        <w:gridCol w:w="14"/>
        <w:gridCol w:w="780"/>
        <w:gridCol w:w="5302"/>
        <w:gridCol w:w="21"/>
      </w:tblGrid>
      <w:tr w:rsidR="00745A93" w:rsidRPr="00F97D96" w14:paraId="6C3A6C08" w14:textId="77777777">
        <w:trPr>
          <w:gridAfter w:val="1"/>
          <w:wAfter w:w="21" w:type="dxa"/>
        </w:trPr>
        <w:tc>
          <w:tcPr>
            <w:tcW w:w="794" w:type="dxa"/>
            <w:gridSpan w:val="2"/>
          </w:tcPr>
          <w:p w14:paraId="4518D530" w14:textId="77777777" w:rsidR="00745A93" w:rsidRPr="00F97D96" w:rsidRDefault="00745A93">
            <w:pPr>
              <w:pStyle w:val="TitelAnh1"/>
              <w:rPr>
                <w:lang w:val="it-CH"/>
              </w:rPr>
            </w:pPr>
            <w:r w:rsidRPr="00F97D96">
              <w:rPr>
                <w:lang w:val="it-CH"/>
              </w:rPr>
              <w:lastRenderedPageBreak/>
              <w:t>2.1.3</w:t>
            </w:r>
          </w:p>
        </w:tc>
        <w:tc>
          <w:tcPr>
            <w:tcW w:w="5302" w:type="dxa"/>
          </w:tcPr>
          <w:p w14:paraId="64B76F6C" w14:textId="77777777" w:rsidR="00745A93" w:rsidRPr="00F97D96" w:rsidRDefault="00745A93">
            <w:pPr>
              <w:pStyle w:val="TitelAnh1"/>
              <w:rPr>
                <w:lang w:val="it-CH"/>
              </w:rPr>
            </w:pPr>
            <w:r w:rsidRPr="00F97D96">
              <w:rPr>
                <w:lang w:val="it-CH"/>
              </w:rPr>
              <w:t>Manovre di commutazione</w:t>
            </w:r>
          </w:p>
        </w:tc>
      </w:tr>
      <w:tr w:rsidR="00745A93" w:rsidRPr="00F97D96" w14:paraId="116A7B09" w14:textId="77777777">
        <w:trPr>
          <w:gridAfter w:val="1"/>
          <w:wAfter w:w="21" w:type="dxa"/>
        </w:trPr>
        <w:tc>
          <w:tcPr>
            <w:tcW w:w="794" w:type="dxa"/>
            <w:gridSpan w:val="2"/>
          </w:tcPr>
          <w:p w14:paraId="184F5B08" w14:textId="77777777" w:rsidR="00745A93" w:rsidRPr="00F97D96" w:rsidRDefault="00745A93">
            <w:pPr>
              <w:pStyle w:val="Tababstandnach"/>
              <w:rPr>
                <w:lang w:val="it-CH"/>
              </w:rPr>
            </w:pPr>
          </w:p>
        </w:tc>
        <w:tc>
          <w:tcPr>
            <w:tcW w:w="5302" w:type="dxa"/>
          </w:tcPr>
          <w:p w14:paraId="3763F994" w14:textId="77777777" w:rsidR="00745A93" w:rsidRPr="00F97D96" w:rsidRDefault="00745A93">
            <w:pPr>
              <w:pStyle w:val="Tababstandnach"/>
              <w:rPr>
                <w:lang w:val="it-CH"/>
              </w:rPr>
            </w:pPr>
          </w:p>
        </w:tc>
      </w:tr>
      <w:tr w:rsidR="00745A93" w:rsidRPr="00EB69EA" w14:paraId="4C69A777" w14:textId="77777777">
        <w:trPr>
          <w:gridAfter w:val="1"/>
          <w:wAfter w:w="21" w:type="dxa"/>
        </w:trPr>
        <w:tc>
          <w:tcPr>
            <w:tcW w:w="794" w:type="dxa"/>
            <w:gridSpan w:val="2"/>
          </w:tcPr>
          <w:p w14:paraId="3CFEBAB2" w14:textId="77777777" w:rsidR="00745A93" w:rsidRPr="00F97D96" w:rsidRDefault="00745A93">
            <w:pPr>
              <w:pStyle w:val="Absatz"/>
              <w:rPr>
                <w:lang w:val="it-CH"/>
              </w:rPr>
            </w:pPr>
          </w:p>
        </w:tc>
        <w:tc>
          <w:tcPr>
            <w:tcW w:w="5302" w:type="dxa"/>
          </w:tcPr>
          <w:p w14:paraId="134D21DF" w14:textId="77777777" w:rsidR="00745A93" w:rsidRPr="00F97D96" w:rsidRDefault="00745A93">
            <w:pPr>
              <w:pStyle w:val="Absatz"/>
              <w:jc w:val="left"/>
              <w:rPr>
                <w:color w:val="000000"/>
                <w:lang w:val="it-CH"/>
              </w:rPr>
            </w:pPr>
            <w:r w:rsidRPr="00F97D96">
              <w:rPr>
                <w:color w:val="000000"/>
                <w:lang w:val="it-CH"/>
              </w:rPr>
              <w:t xml:space="preserve">Come regola generale, le manovre di commutazione di interruttori centralizzati sono eseguite dai rispettivi centri di telecomando. </w:t>
            </w:r>
          </w:p>
          <w:p w14:paraId="11192E5F" w14:textId="77777777" w:rsidR="00745A93" w:rsidRPr="00F97D96" w:rsidRDefault="00745A93">
            <w:pPr>
              <w:pStyle w:val="Absatz"/>
              <w:jc w:val="left"/>
              <w:rPr>
                <w:color w:val="000000"/>
                <w:lang w:val="it-CH"/>
              </w:rPr>
            </w:pPr>
            <w:r w:rsidRPr="00F97D96">
              <w:rPr>
                <w:color w:val="000000"/>
                <w:lang w:val="it-CH"/>
              </w:rPr>
              <w:t xml:space="preserve">Manovre di commutazione di interruttori comandati localmente della tratta o di stazione in settori di stazione o installazioni di manutenzione e di servizio sono eseguite da </w:t>
            </w:r>
            <w:r w:rsidR="00651190" w:rsidRPr="00F97D96">
              <w:rPr>
                <w:color w:val="000000"/>
                <w:lang w:val="it-CH"/>
              </w:rPr>
              <w:t>PESIE</w:t>
            </w:r>
            <w:r w:rsidRPr="00F97D96">
              <w:rPr>
                <w:color w:val="000000"/>
                <w:lang w:val="it-CH"/>
              </w:rPr>
              <w:t xml:space="preserve"> o </w:t>
            </w:r>
            <w:r w:rsidR="00651190" w:rsidRPr="00F97D96">
              <w:rPr>
                <w:color w:val="000000"/>
                <w:lang w:val="it-CH"/>
              </w:rPr>
              <w:t>PIIE</w:t>
            </w:r>
            <w:r w:rsidRPr="00F97D96">
              <w:rPr>
                <w:color w:val="000000"/>
                <w:lang w:val="it-CH"/>
              </w:rPr>
              <w:t xml:space="preserve">, come pure su ordine del servizio preposto dalle </w:t>
            </w:r>
            <w:r w:rsidR="00651190" w:rsidRPr="00F97D96">
              <w:rPr>
                <w:color w:val="000000"/>
                <w:lang w:val="it-CH"/>
              </w:rPr>
              <w:t>PIIE</w:t>
            </w:r>
            <w:r w:rsidRPr="00F97D96">
              <w:rPr>
                <w:color w:val="000000"/>
                <w:lang w:val="it-CH"/>
              </w:rPr>
              <w:t xml:space="preserve"> designate dall’</w:t>
            </w:r>
            <w:r w:rsidR="00651190" w:rsidRPr="00F97D96">
              <w:rPr>
                <w:color w:val="000000"/>
                <w:lang w:val="it-CH"/>
              </w:rPr>
              <w:t>IF</w:t>
            </w:r>
            <w:r w:rsidRPr="00F97D96">
              <w:rPr>
                <w:color w:val="000000"/>
                <w:lang w:val="it-CH"/>
              </w:rPr>
              <w:t>.</w:t>
            </w:r>
          </w:p>
          <w:p w14:paraId="0E14BB7F" w14:textId="56E75DAB" w:rsidR="00903CCF" w:rsidRPr="00F97D96" w:rsidRDefault="00903CCF">
            <w:pPr>
              <w:pStyle w:val="Absatz"/>
              <w:jc w:val="left"/>
              <w:rPr>
                <w:color w:val="000000"/>
                <w:lang w:val="it-CH"/>
              </w:rPr>
            </w:pPr>
            <w:r w:rsidRPr="00F97D96">
              <w:rPr>
                <w:color w:val="000000"/>
                <w:lang w:val="it-CH"/>
              </w:rPr>
              <w:t>Nell’esercizio di tram,</w:t>
            </w:r>
            <w:r w:rsidR="009F2359" w:rsidRPr="00F97D96">
              <w:rPr>
                <w:color w:val="000000"/>
                <w:lang w:val="it-CH"/>
              </w:rPr>
              <w:t xml:space="preserve"> per analogia,</w:t>
            </w:r>
            <w:r w:rsidRPr="00F97D96">
              <w:rPr>
                <w:color w:val="000000"/>
                <w:lang w:val="it-CH"/>
              </w:rPr>
              <w:t xml:space="preserve"> </w:t>
            </w:r>
            <w:r w:rsidR="009F2359" w:rsidRPr="00F97D96">
              <w:rPr>
                <w:color w:val="000000"/>
                <w:lang w:val="it-CH"/>
              </w:rPr>
              <w:t xml:space="preserve">i GI devono disciplinare </w:t>
            </w:r>
            <w:r w:rsidRPr="00F97D96">
              <w:rPr>
                <w:color w:val="000000"/>
                <w:lang w:val="it-CH"/>
              </w:rPr>
              <w:t>la commutazione di interruttori serviti sul posto da parte di PESIE o PIIE.</w:t>
            </w:r>
          </w:p>
        </w:tc>
      </w:tr>
      <w:tr w:rsidR="00745A93" w:rsidRPr="00EB69EA" w14:paraId="526A1026" w14:textId="77777777">
        <w:trPr>
          <w:gridAfter w:val="1"/>
          <w:wAfter w:w="21" w:type="dxa"/>
        </w:trPr>
        <w:tc>
          <w:tcPr>
            <w:tcW w:w="794" w:type="dxa"/>
            <w:gridSpan w:val="2"/>
          </w:tcPr>
          <w:p w14:paraId="0C4A6024" w14:textId="77777777" w:rsidR="00745A93" w:rsidRPr="00F97D96" w:rsidRDefault="00745A93">
            <w:pPr>
              <w:pStyle w:val="Absatz09pt"/>
              <w:rPr>
                <w:lang w:val="it-CH"/>
              </w:rPr>
            </w:pPr>
          </w:p>
        </w:tc>
        <w:tc>
          <w:tcPr>
            <w:tcW w:w="5302" w:type="dxa"/>
          </w:tcPr>
          <w:p w14:paraId="1C570BBD" w14:textId="77777777" w:rsidR="00745A93" w:rsidRPr="00F97D96" w:rsidRDefault="00745A93">
            <w:pPr>
              <w:pStyle w:val="Absatz09pt"/>
              <w:rPr>
                <w:lang w:val="it-CH"/>
              </w:rPr>
            </w:pPr>
          </w:p>
        </w:tc>
      </w:tr>
      <w:tr w:rsidR="00745A93" w:rsidRPr="00F97D96" w14:paraId="0AEDBB18" w14:textId="77777777">
        <w:trPr>
          <w:gridBefore w:val="1"/>
          <w:wBefore w:w="14" w:type="dxa"/>
        </w:trPr>
        <w:tc>
          <w:tcPr>
            <w:tcW w:w="780" w:type="dxa"/>
          </w:tcPr>
          <w:p w14:paraId="49FA6E60" w14:textId="77777777" w:rsidR="00745A93" w:rsidRPr="00F97D96" w:rsidRDefault="00745A93">
            <w:pPr>
              <w:pStyle w:val="TitelAnh1"/>
              <w:rPr>
                <w:lang w:val="it-CH"/>
              </w:rPr>
            </w:pPr>
            <w:r w:rsidRPr="00F97D96">
              <w:rPr>
                <w:lang w:val="it-CH"/>
              </w:rPr>
              <w:t>2.1.4</w:t>
            </w:r>
          </w:p>
        </w:tc>
        <w:tc>
          <w:tcPr>
            <w:tcW w:w="5323" w:type="dxa"/>
            <w:gridSpan w:val="2"/>
          </w:tcPr>
          <w:p w14:paraId="27693A49" w14:textId="77777777" w:rsidR="00745A93" w:rsidRPr="00F97D96" w:rsidRDefault="00745A93">
            <w:pPr>
              <w:pStyle w:val="TitelAnh1"/>
              <w:rPr>
                <w:lang w:val="it-CH"/>
              </w:rPr>
            </w:pPr>
            <w:proofErr w:type="spellStart"/>
            <w:r w:rsidRPr="00F97D96">
              <w:rPr>
                <w:color w:val="000000"/>
                <w:lang w:val="it-CH"/>
              </w:rPr>
              <w:t>Assicuramento</w:t>
            </w:r>
            <w:proofErr w:type="spellEnd"/>
            <w:r w:rsidRPr="00F97D96">
              <w:rPr>
                <w:color w:val="000000"/>
                <w:lang w:val="it-CH"/>
              </w:rPr>
              <w:t xml:space="preserve"> dalla commutazione</w:t>
            </w:r>
          </w:p>
        </w:tc>
      </w:tr>
      <w:tr w:rsidR="00745A93" w:rsidRPr="00F97D96" w14:paraId="18734F5F" w14:textId="77777777">
        <w:trPr>
          <w:gridAfter w:val="1"/>
          <w:wAfter w:w="21" w:type="dxa"/>
        </w:trPr>
        <w:tc>
          <w:tcPr>
            <w:tcW w:w="794" w:type="dxa"/>
            <w:gridSpan w:val="2"/>
          </w:tcPr>
          <w:p w14:paraId="5D2F4083" w14:textId="77777777" w:rsidR="00745A93" w:rsidRPr="00F97D96" w:rsidRDefault="00745A93">
            <w:pPr>
              <w:pStyle w:val="Tababstandnach"/>
              <w:rPr>
                <w:lang w:val="it-CH"/>
              </w:rPr>
            </w:pPr>
          </w:p>
        </w:tc>
        <w:tc>
          <w:tcPr>
            <w:tcW w:w="5302" w:type="dxa"/>
          </w:tcPr>
          <w:p w14:paraId="78CAD5A7" w14:textId="77777777" w:rsidR="00745A93" w:rsidRPr="00F97D96" w:rsidRDefault="00745A93">
            <w:pPr>
              <w:pStyle w:val="Tababstandnach"/>
              <w:rPr>
                <w:lang w:val="it-CH"/>
              </w:rPr>
            </w:pPr>
          </w:p>
        </w:tc>
      </w:tr>
      <w:tr w:rsidR="00745A93" w:rsidRPr="00EB69EA" w14:paraId="37C418E3" w14:textId="77777777">
        <w:trPr>
          <w:gridAfter w:val="1"/>
          <w:wAfter w:w="21" w:type="dxa"/>
        </w:trPr>
        <w:tc>
          <w:tcPr>
            <w:tcW w:w="794" w:type="dxa"/>
            <w:gridSpan w:val="2"/>
          </w:tcPr>
          <w:p w14:paraId="1AB8B1FA" w14:textId="77777777" w:rsidR="00745A93" w:rsidRPr="00F97D96" w:rsidRDefault="00745A93">
            <w:pPr>
              <w:pStyle w:val="Absatz"/>
              <w:rPr>
                <w:lang w:val="it-CH"/>
              </w:rPr>
            </w:pPr>
          </w:p>
        </w:tc>
        <w:tc>
          <w:tcPr>
            <w:tcW w:w="5302" w:type="dxa"/>
          </w:tcPr>
          <w:p w14:paraId="3A907BB8" w14:textId="77777777" w:rsidR="00745A93" w:rsidRPr="00F97D96" w:rsidRDefault="00745A93" w:rsidP="00B02008">
            <w:pPr>
              <w:pStyle w:val="Struktur1"/>
              <w:ind w:left="0" w:firstLine="0"/>
              <w:rPr>
                <w:lang w:val="it-CH"/>
              </w:rPr>
            </w:pPr>
            <w:r w:rsidRPr="00F97D96">
              <w:rPr>
                <w:lang w:val="it-CH"/>
              </w:rPr>
              <w:t>Disinserimento di linee di contatto</w:t>
            </w:r>
            <w:r w:rsidR="00903CCF" w:rsidRPr="00F97D96">
              <w:rPr>
                <w:rFonts w:ascii="Arial" w:eastAsia="Calibri" w:hAnsi="Arial" w:cs="Arial"/>
                <w:sz w:val="20"/>
                <w:lang w:val="it-CH" w:eastAsia="en-US"/>
              </w:rPr>
              <w:t xml:space="preserve"> </w:t>
            </w:r>
            <w:r w:rsidR="00903CCF" w:rsidRPr="00F97D96">
              <w:rPr>
                <w:lang w:val="it-CH"/>
              </w:rPr>
              <w:t>in esercizio ferroviario</w:t>
            </w:r>
            <w:r w:rsidRPr="00F97D96">
              <w:rPr>
                <w:lang w:val="it-CH"/>
              </w:rPr>
              <w:t>:</w:t>
            </w:r>
          </w:p>
          <w:p w14:paraId="53E708A6" w14:textId="527DDC6C" w:rsidR="00745A93" w:rsidRPr="00F97D96" w:rsidRDefault="007C5FCA" w:rsidP="00B02008">
            <w:pPr>
              <w:pStyle w:val="Struktur1"/>
              <w:ind w:left="60" w:hanging="60"/>
              <w:rPr>
                <w:noProof/>
                <w:lang w:val="it-CH"/>
              </w:rPr>
            </w:pPr>
            <w:r w:rsidRPr="00F97D96">
              <w:rPr>
                <w:noProof/>
                <w:lang w:val="it-CH"/>
              </w:rPr>
              <w:t>I</w:t>
            </w:r>
            <w:r w:rsidR="00745A93" w:rsidRPr="00F97D96">
              <w:rPr>
                <w:noProof/>
                <w:lang w:val="it-CH"/>
              </w:rPr>
              <w:t xml:space="preserve">l </w:t>
            </w:r>
            <w:r w:rsidR="00651190" w:rsidRPr="00F97D96">
              <w:rPr>
                <w:noProof/>
                <w:lang w:val="it-CH"/>
              </w:rPr>
              <w:t xml:space="preserve">CMOV </w:t>
            </w:r>
            <w:r w:rsidR="00745A93" w:rsidRPr="00F97D96">
              <w:rPr>
                <w:noProof/>
                <w:lang w:val="it-CH"/>
              </w:rPr>
              <w:t xml:space="preserve">deve assicurare lo sbarramento richiesto all’impianto di sicurezza. </w:t>
            </w:r>
          </w:p>
          <w:p w14:paraId="6143BB18" w14:textId="417E003D" w:rsidR="00745A93" w:rsidRPr="00F97D96" w:rsidRDefault="00745A93" w:rsidP="00B02008">
            <w:pPr>
              <w:pStyle w:val="Struktur1"/>
              <w:ind w:left="0" w:firstLine="0"/>
              <w:rPr>
                <w:noProof/>
                <w:lang w:val="it-CH"/>
              </w:rPr>
            </w:pPr>
            <w:r w:rsidRPr="00F97D96">
              <w:rPr>
                <w:noProof/>
                <w:lang w:val="it-CH"/>
              </w:rPr>
              <w:t>La persona autorizzata</w:t>
            </w:r>
            <w:r w:rsidR="00F740CD" w:rsidRPr="00F97D96">
              <w:rPr>
                <w:noProof/>
                <w:lang w:val="it-CH"/>
              </w:rPr>
              <w:t xml:space="preserve"> alla commutazione </w:t>
            </w:r>
            <w:r w:rsidRPr="00F97D96">
              <w:rPr>
                <w:noProof/>
                <w:lang w:val="it-CH"/>
              </w:rPr>
              <w:t>che esegue la commutazione, deve proteggere l’interruttore contro l’eventuale involontario reinseri</w:t>
            </w:r>
            <w:r w:rsidRPr="00F97D96">
              <w:rPr>
                <w:noProof/>
                <w:lang w:val="it-CH"/>
              </w:rPr>
              <w:softHyphen/>
              <w:t xml:space="preserve">mento. La protezione deve avvenire prima di trasmettere la conferma al committente. </w:t>
            </w:r>
          </w:p>
          <w:p w14:paraId="7E6D6C0B" w14:textId="13B6AD41" w:rsidR="00745A93" w:rsidRPr="00F97D96" w:rsidRDefault="00745A93" w:rsidP="00B02008">
            <w:pPr>
              <w:pStyle w:val="Struktur1"/>
              <w:ind w:left="0" w:firstLine="0"/>
              <w:rPr>
                <w:lang w:val="it-CH"/>
              </w:rPr>
            </w:pPr>
            <w:r w:rsidRPr="00F97D96">
              <w:rPr>
                <w:lang w:val="it-CH"/>
              </w:rPr>
              <w:t>Inserimento di linee di contatto</w:t>
            </w:r>
            <w:r w:rsidR="00903CCF" w:rsidRPr="00F97D96">
              <w:rPr>
                <w:lang w:val="it-CH"/>
              </w:rPr>
              <w:t xml:space="preserve"> in esercizio </w:t>
            </w:r>
            <w:r w:rsidR="00F740CD" w:rsidRPr="00F97D96">
              <w:rPr>
                <w:lang w:val="it-CH"/>
              </w:rPr>
              <w:t>ferroviario</w:t>
            </w:r>
            <w:r w:rsidRPr="00F97D96">
              <w:rPr>
                <w:lang w:val="it-CH"/>
              </w:rPr>
              <w:t xml:space="preserve">: </w:t>
            </w:r>
          </w:p>
          <w:p w14:paraId="46D6EA84" w14:textId="358B1ED8" w:rsidR="00745A93" w:rsidRPr="00F97D96" w:rsidRDefault="007C5FCA" w:rsidP="00B02008">
            <w:pPr>
              <w:pStyle w:val="Struktur1"/>
              <w:ind w:left="0" w:firstLine="0"/>
              <w:rPr>
                <w:lang w:val="it-CH"/>
              </w:rPr>
            </w:pPr>
            <w:r w:rsidRPr="00F97D96">
              <w:rPr>
                <w:noProof/>
                <w:lang w:val="it-CH"/>
              </w:rPr>
              <w:t>L</w:t>
            </w:r>
            <w:r w:rsidR="00745A93" w:rsidRPr="00F97D96">
              <w:rPr>
                <w:noProof/>
                <w:lang w:val="it-CH"/>
              </w:rPr>
              <w:t>a persona autorizzata</w:t>
            </w:r>
            <w:r w:rsidR="00F740CD" w:rsidRPr="00F97D96">
              <w:rPr>
                <w:noProof/>
                <w:lang w:val="it-CH"/>
              </w:rPr>
              <w:t xml:space="preserve"> alla commutazione</w:t>
            </w:r>
            <w:r w:rsidR="00745A93" w:rsidRPr="00F97D96">
              <w:rPr>
                <w:noProof/>
                <w:lang w:val="it-CH"/>
              </w:rPr>
              <w:t xml:space="preserve"> rimuove la misura di protezione adottata contro l’involontario reinserimento, esegue la commutazione e ne dà conferma al committente.</w:t>
            </w:r>
            <w:r w:rsidR="00745A93" w:rsidRPr="00F97D96">
              <w:rPr>
                <w:lang w:val="it-CH"/>
              </w:rPr>
              <w:t xml:space="preserve"> </w:t>
            </w:r>
          </w:p>
          <w:p w14:paraId="3DEFA1FF" w14:textId="77777777" w:rsidR="00745A93" w:rsidRPr="00F97D96" w:rsidRDefault="00745A93" w:rsidP="00B02008">
            <w:pPr>
              <w:pStyle w:val="Struktur1"/>
              <w:ind w:left="0" w:firstLine="0"/>
              <w:rPr>
                <w:noProof/>
                <w:lang w:val="it-CH"/>
              </w:rPr>
            </w:pPr>
            <w:r w:rsidRPr="00F97D96">
              <w:rPr>
                <w:noProof/>
                <w:lang w:val="it-CH"/>
              </w:rPr>
              <w:t xml:space="preserve">Dopo l’inserimento, il </w:t>
            </w:r>
            <w:r w:rsidR="00651190" w:rsidRPr="00F97D96">
              <w:rPr>
                <w:noProof/>
                <w:lang w:val="it-CH"/>
              </w:rPr>
              <w:t xml:space="preserve">CMOV </w:t>
            </w:r>
            <w:r w:rsidRPr="00F97D96">
              <w:rPr>
                <w:noProof/>
                <w:lang w:val="it-CH"/>
              </w:rPr>
              <w:t>elimina le misure di sicurezza adottate.</w:t>
            </w:r>
          </w:p>
          <w:p w14:paraId="2D267786" w14:textId="77777777" w:rsidR="00903CCF" w:rsidRPr="00F97D96" w:rsidRDefault="00903CCF" w:rsidP="00B02008">
            <w:pPr>
              <w:pStyle w:val="Struktur1"/>
              <w:ind w:left="0" w:firstLine="0"/>
              <w:rPr>
                <w:lang w:val="it-CH"/>
              </w:rPr>
            </w:pPr>
            <w:r w:rsidRPr="00F97D96">
              <w:rPr>
                <w:lang w:val="it-CH"/>
              </w:rPr>
              <w:t>In esercizio di tram, la protezione della commutazione viene disciplinata dal GI.</w:t>
            </w:r>
          </w:p>
        </w:tc>
      </w:tr>
      <w:tr w:rsidR="00745A93" w:rsidRPr="00EB69EA" w14:paraId="45E36642" w14:textId="77777777">
        <w:trPr>
          <w:gridAfter w:val="1"/>
          <w:wAfter w:w="21" w:type="dxa"/>
        </w:trPr>
        <w:tc>
          <w:tcPr>
            <w:tcW w:w="794" w:type="dxa"/>
            <w:gridSpan w:val="2"/>
          </w:tcPr>
          <w:p w14:paraId="78FB81B2" w14:textId="77777777" w:rsidR="00745A93" w:rsidRPr="00F97D96" w:rsidRDefault="00745A93">
            <w:pPr>
              <w:pStyle w:val="Absatz09pt"/>
              <w:rPr>
                <w:lang w:val="it-CH"/>
              </w:rPr>
            </w:pPr>
          </w:p>
        </w:tc>
        <w:tc>
          <w:tcPr>
            <w:tcW w:w="5302" w:type="dxa"/>
          </w:tcPr>
          <w:p w14:paraId="63AB8392" w14:textId="77777777" w:rsidR="00745A93" w:rsidRPr="00F97D96" w:rsidRDefault="00745A93">
            <w:pPr>
              <w:pStyle w:val="Absatz09pt"/>
              <w:rPr>
                <w:lang w:val="it-CH"/>
              </w:rPr>
            </w:pPr>
          </w:p>
        </w:tc>
      </w:tr>
      <w:tr w:rsidR="00745A93" w:rsidRPr="00EB69EA" w14:paraId="551DD425" w14:textId="77777777">
        <w:trPr>
          <w:gridBefore w:val="1"/>
          <w:wBefore w:w="14" w:type="dxa"/>
        </w:trPr>
        <w:tc>
          <w:tcPr>
            <w:tcW w:w="780" w:type="dxa"/>
          </w:tcPr>
          <w:p w14:paraId="3FD6D33C" w14:textId="77777777" w:rsidR="00745A93" w:rsidRPr="00F97D96" w:rsidRDefault="00745A93">
            <w:pPr>
              <w:pStyle w:val="TitelAnh1"/>
              <w:rPr>
                <w:lang w:val="it-CH"/>
              </w:rPr>
            </w:pPr>
            <w:r w:rsidRPr="00F97D96">
              <w:rPr>
                <w:lang w:val="it-CH"/>
              </w:rPr>
              <w:t>2.1.5</w:t>
            </w:r>
          </w:p>
        </w:tc>
        <w:tc>
          <w:tcPr>
            <w:tcW w:w="5323" w:type="dxa"/>
            <w:gridSpan w:val="2"/>
          </w:tcPr>
          <w:p w14:paraId="2F7275CC" w14:textId="77777777" w:rsidR="00745A93" w:rsidRPr="00F97D96" w:rsidRDefault="00745A93">
            <w:pPr>
              <w:pStyle w:val="TitelAnh1"/>
              <w:rPr>
                <w:lang w:val="it-CH"/>
              </w:rPr>
            </w:pPr>
            <w:r w:rsidRPr="00F97D96">
              <w:rPr>
                <w:lang w:val="it-CH"/>
              </w:rPr>
              <w:t>Manovra di interruttori a corna</w:t>
            </w:r>
          </w:p>
        </w:tc>
      </w:tr>
      <w:tr w:rsidR="00745A93" w:rsidRPr="00EB69EA" w14:paraId="4D7E0161" w14:textId="77777777">
        <w:trPr>
          <w:gridAfter w:val="1"/>
          <w:wAfter w:w="21" w:type="dxa"/>
        </w:trPr>
        <w:tc>
          <w:tcPr>
            <w:tcW w:w="794" w:type="dxa"/>
            <w:gridSpan w:val="2"/>
          </w:tcPr>
          <w:p w14:paraId="746082C1" w14:textId="77777777" w:rsidR="00745A93" w:rsidRPr="00F97D96" w:rsidRDefault="00745A93">
            <w:pPr>
              <w:pStyle w:val="Tababstandnach"/>
              <w:rPr>
                <w:lang w:val="it-CH"/>
              </w:rPr>
            </w:pPr>
          </w:p>
        </w:tc>
        <w:tc>
          <w:tcPr>
            <w:tcW w:w="5302" w:type="dxa"/>
          </w:tcPr>
          <w:p w14:paraId="358514DC" w14:textId="77777777" w:rsidR="00745A93" w:rsidRPr="00F97D96" w:rsidRDefault="00745A93">
            <w:pPr>
              <w:pStyle w:val="Tababstandnach"/>
              <w:rPr>
                <w:lang w:val="it-CH"/>
              </w:rPr>
            </w:pPr>
          </w:p>
        </w:tc>
      </w:tr>
      <w:tr w:rsidR="00745A93" w:rsidRPr="00EB69EA" w14:paraId="6D47C954" w14:textId="77777777">
        <w:trPr>
          <w:gridAfter w:val="1"/>
          <w:wAfter w:w="21" w:type="dxa"/>
        </w:trPr>
        <w:tc>
          <w:tcPr>
            <w:tcW w:w="794" w:type="dxa"/>
            <w:gridSpan w:val="2"/>
          </w:tcPr>
          <w:p w14:paraId="7607CEAF" w14:textId="77777777" w:rsidR="00745A93" w:rsidRPr="00F97D96" w:rsidRDefault="00745A93">
            <w:pPr>
              <w:pStyle w:val="Absatz"/>
              <w:rPr>
                <w:lang w:val="it-CH"/>
              </w:rPr>
            </w:pPr>
          </w:p>
        </w:tc>
        <w:tc>
          <w:tcPr>
            <w:tcW w:w="5302" w:type="dxa"/>
          </w:tcPr>
          <w:p w14:paraId="249117B9" w14:textId="77777777" w:rsidR="00745A93" w:rsidRPr="00F97D96" w:rsidRDefault="00745A93">
            <w:pPr>
              <w:pStyle w:val="Absatz"/>
              <w:rPr>
                <w:lang w:val="it-CH"/>
              </w:rPr>
            </w:pPr>
            <w:r w:rsidRPr="00F97D96">
              <w:rPr>
                <w:lang w:val="it-CH"/>
              </w:rPr>
              <w:t>Gli interruttori a corna possono essere disinseriti unicamente dopo essersi accertati che i veicoli che si trovano sotto le rispettive linee di contatto abbiano abbassato i pantografi e che eventuali altri consumatori (p.es. gli impianti di preriscaldamento dei treni e di riscaldamento degli scambi) collegati a questo interruttore a corna o alla linea di contatto siano disinseriti.</w:t>
            </w:r>
          </w:p>
        </w:tc>
      </w:tr>
      <w:tr w:rsidR="00745A93" w:rsidRPr="00EB69EA" w14:paraId="1E60BE8E" w14:textId="77777777">
        <w:trPr>
          <w:gridAfter w:val="1"/>
          <w:wAfter w:w="21" w:type="dxa"/>
        </w:trPr>
        <w:tc>
          <w:tcPr>
            <w:tcW w:w="794" w:type="dxa"/>
            <w:gridSpan w:val="2"/>
          </w:tcPr>
          <w:p w14:paraId="76039366" w14:textId="77777777" w:rsidR="00745A93" w:rsidRPr="00F97D96" w:rsidRDefault="00745A93">
            <w:pPr>
              <w:pStyle w:val="Absatz09pt"/>
              <w:rPr>
                <w:lang w:val="it-CH"/>
              </w:rPr>
            </w:pPr>
            <w:bookmarkStart w:id="2" w:name="_Toc499348211"/>
          </w:p>
        </w:tc>
        <w:tc>
          <w:tcPr>
            <w:tcW w:w="5302" w:type="dxa"/>
          </w:tcPr>
          <w:p w14:paraId="023AA1E0" w14:textId="77777777" w:rsidR="00745A93" w:rsidRPr="00F97D96" w:rsidRDefault="00745A93">
            <w:pPr>
              <w:pStyle w:val="Absatz09pt"/>
              <w:rPr>
                <w:lang w:val="it-CH"/>
              </w:rPr>
            </w:pPr>
          </w:p>
        </w:tc>
      </w:tr>
    </w:tbl>
    <w:p w14:paraId="4FBCD309" w14:textId="77777777" w:rsidR="00AF31BF" w:rsidRPr="00EB69EA" w:rsidRDefault="00AF31BF">
      <w:pPr>
        <w:rPr>
          <w:lang w:val="it-CH"/>
        </w:rPr>
      </w:pPr>
      <w:r w:rsidRPr="00EB69EA">
        <w:rPr>
          <w:b/>
          <w:lang w:val="it-CH"/>
        </w:rPr>
        <w:br w:type="page"/>
      </w:r>
    </w:p>
    <w:tbl>
      <w:tblPr>
        <w:tblW w:w="6117" w:type="dxa"/>
        <w:tblLayout w:type="fixed"/>
        <w:tblCellMar>
          <w:left w:w="0" w:type="dxa"/>
          <w:right w:w="0" w:type="dxa"/>
        </w:tblCellMar>
        <w:tblLook w:val="0000" w:firstRow="0" w:lastRow="0" w:firstColumn="0" w:lastColumn="0" w:noHBand="0" w:noVBand="0"/>
      </w:tblPr>
      <w:tblGrid>
        <w:gridCol w:w="14"/>
        <w:gridCol w:w="780"/>
        <w:gridCol w:w="5302"/>
        <w:gridCol w:w="21"/>
      </w:tblGrid>
      <w:tr w:rsidR="00745A93" w:rsidRPr="00F97D96" w14:paraId="7686043B" w14:textId="77777777">
        <w:trPr>
          <w:gridBefore w:val="1"/>
          <w:wBefore w:w="14" w:type="dxa"/>
        </w:trPr>
        <w:tc>
          <w:tcPr>
            <w:tcW w:w="780" w:type="dxa"/>
          </w:tcPr>
          <w:p w14:paraId="007B1F90" w14:textId="7107B522" w:rsidR="00745A93" w:rsidRPr="00F97D96" w:rsidRDefault="00745A93">
            <w:pPr>
              <w:pStyle w:val="TitelAnh1"/>
              <w:rPr>
                <w:lang w:val="it-CH"/>
              </w:rPr>
            </w:pPr>
            <w:r w:rsidRPr="00F97D96">
              <w:rPr>
                <w:lang w:val="it-CH"/>
              </w:rPr>
              <w:lastRenderedPageBreak/>
              <w:t>2.2</w:t>
            </w:r>
          </w:p>
        </w:tc>
        <w:tc>
          <w:tcPr>
            <w:tcW w:w="5323" w:type="dxa"/>
            <w:gridSpan w:val="2"/>
          </w:tcPr>
          <w:p w14:paraId="0E7696DB" w14:textId="77777777" w:rsidR="00745A93" w:rsidRPr="00F97D96" w:rsidRDefault="00745A93">
            <w:pPr>
              <w:pStyle w:val="TitelAnh1"/>
              <w:rPr>
                <w:lang w:val="it-CH"/>
              </w:rPr>
            </w:pPr>
            <w:r w:rsidRPr="00F97D96">
              <w:rPr>
                <w:lang w:val="it-CH"/>
              </w:rPr>
              <w:t>Messa a terra</w:t>
            </w:r>
          </w:p>
        </w:tc>
      </w:tr>
      <w:tr w:rsidR="00745A93" w:rsidRPr="00EB69EA" w14:paraId="1994442D" w14:textId="77777777">
        <w:trPr>
          <w:gridBefore w:val="1"/>
          <w:wBefore w:w="14" w:type="dxa"/>
        </w:trPr>
        <w:tc>
          <w:tcPr>
            <w:tcW w:w="780" w:type="dxa"/>
          </w:tcPr>
          <w:p w14:paraId="0E5D4B61" w14:textId="77777777" w:rsidR="00745A93" w:rsidRPr="00F97D96" w:rsidRDefault="00745A93">
            <w:pPr>
              <w:pStyle w:val="TitelAnh1"/>
              <w:rPr>
                <w:lang w:val="it-CH"/>
              </w:rPr>
            </w:pPr>
            <w:r w:rsidRPr="00F97D96">
              <w:rPr>
                <w:lang w:val="it-CH"/>
              </w:rPr>
              <w:t>2.2.1</w:t>
            </w:r>
          </w:p>
        </w:tc>
        <w:tc>
          <w:tcPr>
            <w:tcW w:w="5323" w:type="dxa"/>
            <w:gridSpan w:val="2"/>
          </w:tcPr>
          <w:p w14:paraId="2C216E61" w14:textId="77777777" w:rsidR="00745A93" w:rsidRPr="00F97D96" w:rsidRDefault="00745A93">
            <w:pPr>
              <w:pStyle w:val="TitelAnh1"/>
              <w:rPr>
                <w:lang w:val="it-CH"/>
              </w:rPr>
            </w:pPr>
            <w:r w:rsidRPr="00F97D96">
              <w:rPr>
                <w:lang w:val="it-CH"/>
              </w:rPr>
              <w:t>Autorizzazione alla messa a terra</w:t>
            </w:r>
          </w:p>
        </w:tc>
      </w:tr>
      <w:tr w:rsidR="00745A93" w:rsidRPr="00EB69EA" w14:paraId="7EFB306A" w14:textId="77777777">
        <w:trPr>
          <w:gridAfter w:val="1"/>
          <w:wAfter w:w="21" w:type="dxa"/>
        </w:trPr>
        <w:tc>
          <w:tcPr>
            <w:tcW w:w="794" w:type="dxa"/>
            <w:gridSpan w:val="2"/>
          </w:tcPr>
          <w:p w14:paraId="68082A04" w14:textId="77777777" w:rsidR="00745A93" w:rsidRPr="00F97D96" w:rsidRDefault="00745A93">
            <w:pPr>
              <w:pStyle w:val="Tababstandnach"/>
              <w:rPr>
                <w:lang w:val="it-CH"/>
              </w:rPr>
            </w:pPr>
          </w:p>
        </w:tc>
        <w:tc>
          <w:tcPr>
            <w:tcW w:w="5302" w:type="dxa"/>
          </w:tcPr>
          <w:p w14:paraId="1C40DA16" w14:textId="77777777" w:rsidR="00745A93" w:rsidRPr="00F97D96" w:rsidRDefault="00745A93">
            <w:pPr>
              <w:pStyle w:val="Tababstandnach"/>
              <w:rPr>
                <w:lang w:val="it-CH"/>
              </w:rPr>
            </w:pPr>
          </w:p>
        </w:tc>
      </w:tr>
      <w:tr w:rsidR="00745A93" w:rsidRPr="00EB69EA" w14:paraId="4776901B" w14:textId="77777777">
        <w:trPr>
          <w:gridAfter w:val="1"/>
          <w:wAfter w:w="21" w:type="dxa"/>
        </w:trPr>
        <w:tc>
          <w:tcPr>
            <w:tcW w:w="794" w:type="dxa"/>
            <w:gridSpan w:val="2"/>
          </w:tcPr>
          <w:p w14:paraId="057D5C14" w14:textId="77777777" w:rsidR="00745A93" w:rsidRPr="00F97D96" w:rsidRDefault="00745A93">
            <w:pPr>
              <w:pStyle w:val="Absatz"/>
              <w:rPr>
                <w:lang w:val="it-CH"/>
              </w:rPr>
            </w:pPr>
          </w:p>
        </w:tc>
        <w:tc>
          <w:tcPr>
            <w:tcW w:w="5302" w:type="dxa"/>
          </w:tcPr>
          <w:p w14:paraId="354231A0" w14:textId="77777777" w:rsidR="00745A93" w:rsidRPr="00F97D96" w:rsidRDefault="00745A93">
            <w:pPr>
              <w:pStyle w:val="Absatz"/>
              <w:rPr>
                <w:lang w:val="it-CH"/>
              </w:rPr>
            </w:pPr>
            <w:r w:rsidRPr="00F97D96">
              <w:rPr>
                <w:lang w:val="it-CH"/>
              </w:rPr>
              <w:t xml:space="preserve">Sono autorizzate a mettere a terra le linee di contatto le </w:t>
            </w:r>
            <w:r w:rsidR="00651190" w:rsidRPr="00F97D96">
              <w:rPr>
                <w:lang w:val="it-CH"/>
              </w:rPr>
              <w:t>PESIE</w:t>
            </w:r>
            <w:r w:rsidRPr="00F97D96">
              <w:rPr>
                <w:lang w:val="it-CH"/>
              </w:rPr>
              <w:t xml:space="preserve"> in tutti gli impianti ferroviari; le </w:t>
            </w:r>
            <w:r w:rsidR="00651190" w:rsidRPr="00F97D96">
              <w:rPr>
                <w:lang w:val="it-CH"/>
              </w:rPr>
              <w:t>PIIE</w:t>
            </w:r>
            <w:r w:rsidRPr="00F97D96">
              <w:rPr>
                <w:lang w:val="it-CH"/>
              </w:rPr>
              <w:t xml:space="preserve"> possono mettere a terra negli impianti per i quali hanno ricevuto un’istruzione concreta.</w:t>
            </w:r>
          </w:p>
        </w:tc>
      </w:tr>
    </w:tbl>
    <w:p w14:paraId="2A833281" w14:textId="77777777" w:rsidR="008C5822" w:rsidRPr="00F97D96" w:rsidRDefault="008C5822" w:rsidP="008C5822">
      <w:pPr>
        <w:pStyle w:val="Abstand4pt"/>
        <w:rPr>
          <w:lang w:val="it-CH"/>
        </w:rPr>
      </w:pPr>
    </w:p>
    <w:tbl>
      <w:tblPr>
        <w:tblW w:w="6096" w:type="dxa"/>
        <w:tblLayout w:type="fixed"/>
        <w:tblCellMar>
          <w:left w:w="0" w:type="dxa"/>
          <w:right w:w="0" w:type="dxa"/>
        </w:tblCellMar>
        <w:tblLook w:val="0000" w:firstRow="0" w:lastRow="0" w:firstColumn="0" w:lastColumn="0" w:noHBand="0" w:noVBand="0"/>
      </w:tblPr>
      <w:tblGrid>
        <w:gridCol w:w="794"/>
        <w:gridCol w:w="5302"/>
      </w:tblGrid>
      <w:tr w:rsidR="00745A93" w:rsidRPr="00EB69EA" w14:paraId="21F3CF54" w14:textId="77777777" w:rsidTr="008C5822">
        <w:tc>
          <w:tcPr>
            <w:tcW w:w="794" w:type="dxa"/>
          </w:tcPr>
          <w:p w14:paraId="06353869" w14:textId="77777777" w:rsidR="00745A93" w:rsidRPr="00F97D96" w:rsidRDefault="00745A93">
            <w:pPr>
              <w:pStyle w:val="TitelAnh1"/>
              <w:rPr>
                <w:lang w:val="it-CH"/>
              </w:rPr>
            </w:pPr>
            <w:r w:rsidRPr="00F97D96">
              <w:rPr>
                <w:lang w:val="it-CH"/>
              </w:rPr>
              <w:t>2.2.2</w:t>
            </w:r>
          </w:p>
        </w:tc>
        <w:tc>
          <w:tcPr>
            <w:tcW w:w="5302" w:type="dxa"/>
          </w:tcPr>
          <w:p w14:paraId="42C1DACD" w14:textId="77777777" w:rsidR="00745A93" w:rsidRPr="00F97D96" w:rsidRDefault="00745A93">
            <w:pPr>
              <w:pStyle w:val="TitelAnh1"/>
              <w:rPr>
                <w:lang w:val="it-CH"/>
              </w:rPr>
            </w:pPr>
            <w:r w:rsidRPr="00F97D96">
              <w:rPr>
                <w:lang w:val="it-CH"/>
              </w:rPr>
              <w:t>Dispositivi di messa a terra e aste di prova</w:t>
            </w:r>
          </w:p>
        </w:tc>
      </w:tr>
      <w:tr w:rsidR="00745A93" w:rsidRPr="00EB69EA" w14:paraId="64109EF8" w14:textId="77777777" w:rsidTr="008C5822">
        <w:tc>
          <w:tcPr>
            <w:tcW w:w="794" w:type="dxa"/>
          </w:tcPr>
          <w:p w14:paraId="21658FBA" w14:textId="77777777" w:rsidR="00745A93" w:rsidRPr="00F97D96" w:rsidRDefault="00745A93">
            <w:pPr>
              <w:pStyle w:val="Tababstandnach"/>
              <w:rPr>
                <w:lang w:val="it-CH"/>
              </w:rPr>
            </w:pPr>
          </w:p>
        </w:tc>
        <w:tc>
          <w:tcPr>
            <w:tcW w:w="5302" w:type="dxa"/>
          </w:tcPr>
          <w:p w14:paraId="50478D9D" w14:textId="77777777" w:rsidR="00745A93" w:rsidRPr="00F97D96" w:rsidRDefault="00745A93">
            <w:pPr>
              <w:pStyle w:val="Tababstandnach"/>
              <w:rPr>
                <w:lang w:val="it-CH"/>
              </w:rPr>
            </w:pPr>
          </w:p>
        </w:tc>
      </w:tr>
      <w:tr w:rsidR="00745A93" w:rsidRPr="00EB69EA" w14:paraId="769C8AD6" w14:textId="77777777" w:rsidTr="008C5822">
        <w:tc>
          <w:tcPr>
            <w:tcW w:w="794" w:type="dxa"/>
          </w:tcPr>
          <w:p w14:paraId="6CAF6F40" w14:textId="77777777" w:rsidR="00745A93" w:rsidRPr="00F97D96" w:rsidRDefault="00745A93">
            <w:pPr>
              <w:pStyle w:val="TitelAnh1"/>
              <w:rPr>
                <w:lang w:val="it-CH"/>
              </w:rPr>
            </w:pPr>
          </w:p>
        </w:tc>
        <w:tc>
          <w:tcPr>
            <w:tcW w:w="5302" w:type="dxa"/>
          </w:tcPr>
          <w:p w14:paraId="214BDE51" w14:textId="77777777" w:rsidR="00745A93" w:rsidRPr="00F97D96" w:rsidRDefault="00745A93">
            <w:pPr>
              <w:pStyle w:val="Absatz"/>
              <w:rPr>
                <w:lang w:val="it-CH"/>
              </w:rPr>
            </w:pPr>
            <w:r w:rsidRPr="00F97D96">
              <w:rPr>
                <w:lang w:val="it-CH"/>
              </w:rPr>
              <w:t>I dispositivi di messa a terra e le aste di prova non controllati o difettosi non devono essere utilizzati e vanno annunciati al servizio preposto.</w:t>
            </w:r>
          </w:p>
        </w:tc>
      </w:tr>
      <w:tr w:rsidR="00745A93" w:rsidRPr="00EB69EA" w14:paraId="14A769E8" w14:textId="77777777" w:rsidTr="008C5822">
        <w:tc>
          <w:tcPr>
            <w:tcW w:w="794" w:type="dxa"/>
          </w:tcPr>
          <w:p w14:paraId="6E872388" w14:textId="77777777" w:rsidR="00745A93" w:rsidRPr="00F97D96" w:rsidRDefault="00745A93">
            <w:pPr>
              <w:pStyle w:val="Absatz09pt"/>
              <w:rPr>
                <w:lang w:val="it-CH"/>
              </w:rPr>
            </w:pPr>
          </w:p>
        </w:tc>
        <w:tc>
          <w:tcPr>
            <w:tcW w:w="5302" w:type="dxa"/>
          </w:tcPr>
          <w:p w14:paraId="516B18E8" w14:textId="77777777" w:rsidR="00745A93" w:rsidRPr="00F97D96" w:rsidRDefault="00745A93">
            <w:pPr>
              <w:pStyle w:val="Absatz09pt"/>
              <w:rPr>
                <w:lang w:val="it-CH"/>
              </w:rPr>
            </w:pPr>
          </w:p>
        </w:tc>
      </w:tr>
      <w:tr w:rsidR="00745A93" w:rsidRPr="00EB69EA" w14:paraId="4EF9D7CF" w14:textId="77777777" w:rsidTr="008C5822">
        <w:tc>
          <w:tcPr>
            <w:tcW w:w="794" w:type="dxa"/>
          </w:tcPr>
          <w:p w14:paraId="759692CA" w14:textId="77777777" w:rsidR="00745A93" w:rsidRPr="00F97D96" w:rsidRDefault="00745A93">
            <w:pPr>
              <w:pStyle w:val="TitelAnh1"/>
              <w:rPr>
                <w:lang w:val="it-CH"/>
              </w:rPr>
            </w:pPr>
            <w:r w:rsidRPr="00F97D96">
              <w:rPr>
                <w:lang w:val="it-CH"/>
              </w:rPr>
              <w:t>2.3</w:t>
            </w:r>
          </w:p>
        </w:tc>
        <w:tc>
          <w:tcPr>
            <w:tcW w:w="5302" w:type="dxa"/>
          </w:tcPr>
          <w:p w14:paraId="2C8A415A" w14:textId="77777777" w:rsidR="00745A93" w:rsidRPr="00F97D96" w:rsidRDefault="00745A93">
            <w:pPr>
              <w:pStyle w:val="TitelAnh1"/>
              <w:rPr>
                <w:lang w:val="it-CH"/>
              </w:rPr>
            </w:pPr>
            <w:r w:rsidRPr="00F97D96">
              <w:rPr>
                <w:lang w:val="it-CH"/>
              </w:rPr>
              <w:t>Stato d’inserimento della linea di contatto</w:t>
            </w:r>
          </w:p>
        </w:tc>
      </w:tr>
      <w:tr w:rsidR="00745A93" w:rsidRPr="00F97D96" w14:paraId="08F11A42" w14:textId="77777777" w:rsidTr="008C5822">
        <w:tc>
          <w:tcPr>
            <w:tcW w:w="794" w:type="dxa"/>
          </w:tcPr>
          <w:p w14:paraId="61D9104A" w14:textId="77777777" w:rsidR="00745A93" w:rsidRPr="00F97D96" w:rsidRDefault="00745A93">
            <w:pPr>
              <w:pStyle w:val="TitelAnh1"/>
              <w:rPr>
                <w:lang w:val="it-CH"/>
              </w:rPr>
            </w:pPr>
            <w:r w:rsidRPr="00F97D96">
              <w:rPr>
                <w:lang w:val="it-CH"/>
              </w:rPr>
              <w:t>2.3.1</w:t>
            </w:r>
          </w:p>
        </w:tc>
        <w:tc>
          <w:tcPr>
            <w:tcW w:w="5302" w:type="dxa"/>
          </w:tcPr>
          <w:p w14:paraId="5F52DCE5" w14:textId="77777777" w:rsidR="00745A93" w:rsidRPr="00F97D96" w:rsidRDefault="00745A93">
            <w:pPr>
              <w:pStyle w:val="TitelAnh1"/>
              <w:rPr>
                <w:lang w:val="it-CH"/>
              </w:rPr>
            </w:pPr>
            <w:r w:rsidRPr="00F97D96">
              <w:rPr>
                <w:lang w:val="it-CH"/>
              </w:rPr>
              <w:t>Binari di carico</w:t>
            </w:r>
          </w:p>
        </w:tc>
      </w:tr>
      <w:tr w:rsidR="00745A93" w:rsidRPr="00F97D96" w14:paraId="464A677A" w14:textId="77777777" w:rsidTr="008C5822">
        <w:tc>
          <w:tcPr>
            <w:tcW w:w="794" w:type="dxa"/>
          </w:tcPr>
          <w:p w14:paraId="2488FA05" w14:textId="77777777" w:rsidR="00745A93" w:rsidRPr="00F97D96" w:rsidRDefault="00745A93">
            <w:pPr>
              <w:pStyle w:val="Tababstandnach"/>
              <w:rPr>
                <w:lang w:val="it-CH"/>
              </w:rPr>
            </w:pPr>
          </w:p>
        </w:tc>
        <w:tc>
          <w:tcPr>
            <w:tcW w:w="5302" w:type="dxa"/>
          </w:tcPr>
          <w:p w14:paraId="35EC5374" w14:textId="77777777" w:rsidR="00745A93" w:rsidRPr="00F97D96" w:rsidRDefault="00745A93">
            <w:pPr>
              <w:pStyle w:val="Tababstandnach"/>
              <w:rPr>
                <w:lang w:val="it-CH"/>
              </w:rPr>
            </w:pPr>
          </w:p>
        </w:tc>
      </w:tr>
      <w:tr w:rsidR="00745A93" w:rsidRPr="00EB69EA" w14:paraId="0A7B99D7" w14:textId="77777777" w:rsidTr="008C5822">
        <w:tc>
          <w:tcPr>
            <w:tcW w:w="794" w:type="dxa"/>
          </w:tcPr>
          <w:p w14:paraId="2F708119" w14:textId="77777777" w:rsidR="00745A93" w:rsidRPr="00F97D96" w:rsidRDefault="00745A93">
            <w:pPr>
              <w:pStyle w:val="TitelAnh1"/>
              <w:rPr>
                <w:lang w:val="it-CH"/>
              </w:rPr>
            </w:pPr>
          </w:p>
        </w:tc>
        <w:tc>
          <w:tcPr>
            <w:tcW w:w="5302" w:type="dxa"/>
          </w:tcPr>
          <w:p w14:paraId="0A156464" w14:textId="77777777" w:rsidR="00745A93" w:rsidRPr="00F97D96" w:rsidRDefault="00745A93">
            <w:pPr>
              <w:pStyle w:val="Absatz"/>
              <w:rPr>
                <w:lang w:val="it-CH"/>
              </w:rPr>
            </w:pPr>
            <w:r w:rsidRPr="00F97D96">
              <w:rPr>
                <w:lang w:val="it-CH"/>
              </w:rPr>
              <w:t xml:space="preserve">Per motivi di sicurezza, le linee di contatto su binari di carico e di scarico devono essere disinserite e messe a terra. </w:t>
            </w:r>
          </w:p>
          <w:p w14:paraId="71B90EAA" w14:textId="77777777" w:rsidR="00745A93" w:rsidRPr="00F97D96" w:rsidRDefault="00745A93">
            <w:pPr>
              <w:pStyle w:val="Absatz"/>
              <w:rPr>
                <w:lang w:val="it-CH"/>
              </w:rPr>
            </w:pPr>
            <w:r w:rsidRPr="00F97D96">
              <w:rPr>
                <w:lang w:val="it-CH"/>
              </w:rPr>
              <w:t xml:space="preserve">Il </w:t>
            </w:r>
            <w:r w:rsidR="00651190" w:rsidRPr="00F97D96">
              <w:rPr>
                <w:lang w:val="it-CH"/>
              </w:rPr>
              <w:t>GI</w:t>
            </w:r>
            <w:r w:rsidRPr="00F97D96">
              <w:rPr>
                <w:lang w:val="it-CH"/>
              </w:rPr>
              <w:t xml:space="preserve"> può autorizzare deroghe a tale disposizione solo se queste sono imperativamente necessarie e se le distanze di sicurezza secondo la legislazione ferroviaria sono garantite per ogni stato d’esercizio previsto nelle prescrizioni dell’impianto.</w:t>
            </w:r>
          </w:p>
          <w:p w14:paraId="637494C1" w14:textId="77777777" w:rsidR="00745A93" w:rsidRPr="00F97D96" w:rsidRDefault="00745A93">
            <w:pPr>
              <w:pStyle w:val="Absatz"/>
              <w:rPr>
                <w:lang w:val="it-CH"/>
              </w:rPr>
            </w:pPr>
            <w:r w:rsidRPr="00F97D96">
              <w:rPr>
                <w:lang w:val="it-CH"/>
              </w:rPr>
              <w:t>Sui binari di rampa, di magazzino o in piazzali di carico che sono normalmente disinseriti, le linee di contatto vanno inserite solo poco prima che un veicolo motore elettrico debba entrare sui binari interessati. Le linee di contatto vanno nuovamente disinserite e messe a terra non appena il veicolo motore è uscito.</w:t>
            </w:r>
          </w:p>
        </w:tc>
      </w:tr>
      <w:tr w:rsidR="00745A93" w:rsidRPr="00EB69EA" w14:paraId="6DABF85A" w14:textId="77777777" w:rsidTr="008C5822">
        <w:tc>
          <w:tcPr>
            <w:tcW w:w="794" w:type="dxa"/>
          </w:tcPr>
          <w:p w14:paraId="42C98BE5" w14:textId="77777777" w:rsidR="00745A93" w:rsidRPr="00F97D96" w:rsidRDefault="00745A93">
            <w:pPr>
              <w:pStyle w:val="Absatz09pt"/>
              <w:rPr>
                <w:lang w:val="it-CH"/>
              </w:rPr>
            </w:pPr>
          </w:p>
        </w:tc>
        <w:tc>
          <w:tcPr>
            <w:tcW w:w="5302" w:type="dxa"/>
          </w:tcPr>
          <w:p w14:paraId="4908B246" w14:textId="77777777" w:rsidR="00745A93" w:rsidRPr="00F97D96" w:rsidRDefault="00745A93">
            <w:pPr>
              <w:pStyle w:val="Absatz09pt"/>
              <w:rPr>
                <w:lang w:val="it-CH"/>
              </w:rPr>
            </w:pPr>
          </w:p>
        </w:tc>
      </w:tr>
      <w:tr w:rsidR="00745A93" w:rsidRPr="00F97D96" w14:paraId="1AEFC1C4" w14:textId="77777777" w:rsidTr="008C5822">
        <w:tc>
          <w:tcPr>
            <w:tcW w:w="794" w:type="dxa"/>
          </w:tcPr>
          <w:p w14:paraId="79637520" w14:textId="77777777" w:rsidR="00745A93" w:rsidRPr="00F97D96" w:rsidRDefault="00745A93">
            <w:pPr>
              <w:pStyle w:val="TitelAnh1"/>
              <w:rPr>
                <w:lang w:val="it-CH"/>
              </w:rPr>
            </w:pPr>
            <w:r w:rsidRPr="00F97D96">
              <w:rPr>
                <w:lang w:val="it-CH"/>
              </w:rPr>
              <w:t>2.3.2</w:t>
            </w:r>
          </w:p>
        </w:tc>
        <w:tc>
          <w:tcPr>
            <w:tcW w:w="5302" w:type="dxa"/>
          </w:tcPr>
          <w:p w14:paraId="77914422" w14:textId="77777777" w:rsidR="00745A93" w:rsidRPr="00F97D96" w:rsidRDefault="00745A93">
            <w:pPr>
              <w:pStyle w:val="TitelAnh1"/>
              <w:rPr>
                <w:lang w:val="it-CH"/>
              </w:rPr>
            </w:pPr>
            <w:r w:rsidRPr="00F97D96">
              <w:rPr>
                <w:lang w:val="it-CH"/>
              </w:rPr>
              <w:t>Informazione ai clienti</w:t>
            </w:r>
          </w:p>
        </w:tc>
      </w:tr>
      <w:tr w:rsidR="00745A93" w:rsidRPr="00F97D96" w14:paraId="090E7738" w14:textId="77777777" w:rsidTr="008C5822">
        <w:tc>
          <w:tcPr>
            <w:tcW w:w="794" w:type="dxa"/>
          </w:tcPr>
          <w:p w14:paraId="7AE947F4" w14:textId="77777777" w:rsidR="00745A93" w:rsidRPr="00F97D96" w:rsidRDefault="00745A93">
            <w:pPr>
              <w:pStyle w:val="Tababstandnach"/>
              <w:rPr>
                <w:lang w:val="it-CH"/>
              </w:rPr>
            </w:pPr>
          </w:p>
        </w:tc>
        <w:tc>
          <w:tcPr>
            <w:tcW w:w="5302" w:type="dxa"/>
          </w:tcPr>
          <w:p w14:paraId="627A4DFB" w14:textId="77777777" w:rsidR="00745A93" w:rsidRPr="00F97D96" w:rsidRDefault="00745A93">
            <w:pPr>
              <w:pStyle w:val="Tababstandnach"/>
              <w:rPr>
                <w:lang w:val="it-CH"/>
              </w:rPr>
            </w:pPr>
          </w:p>
        </w:tc>
      </w:tr>
      <w:tr w:rsidR="00745A93" w:rsidRPr="00EB69EA" w14:paraId="248A2F2F" w14:textId="77777777" w:rsidTr="008C5822">
        <w:tc>
          <w:tcPr>
            <w:tcW w:w="794" w:type="dxa"/>
          </w:tcPr>
          <w:p w14:paraId="0B005B71" w14:textId="77777777" w:rsidR="00745A93" w:rsidRPr="00F97D96" w:rsidRDefault="00745A93">
            <w:pPr>
              <w:pStyle w:val="Absatz"/>
              <w:rPr>
                <w:lang w:val="it-CH"/>
              </w:rPr>
            </w:pPr>
          </w:p>
        </w:tc>
        <w:tc>
          <w:tcPr>
            <w:tcW w:w="5302" w:type="dxa"/>
          </w:tcPr>
          <w:p w14:paraId="27C0A517" w14:textId="77777777" w:rsidR="00745A93" w:rsidRPr="00F97D96" w:rsidRDefault="00745A93">
            <w:pPr>
              <w:pStyle w:val="Absatz"/>
              <w:rPr>
                <w:rFonts w:eastAsia="Arial"/>
                <w:b/>
                <w:lang w:val="it-CH"/>
              </w:rPr>
            </w:pPr>
            <w:r w:rsidRPr="00F97D96">
              <w:rPr>
                <w:lang w:val="it-CH"/>
              </w:rPr>
              <w:t>I clienti che svolgono operazioni di carico o scarico devono essere resi attenti ai pericoli della corrente elettrica. Prima di annunciare a un cliente che un binario è disinserito, la linea di contatto dev’essere disinserita e messa a terra. Se è necessario inserire nuovamente la linea di contatto di un binario di carico, occorre dapprima avvisarne i clienti interessati. L’</w:t>
            </w:r>
            <w:r w:rsidR="00651190" w:rsidRPr="00F97D96">
              <w:rPr>
                <w:lang w:val="it-CH"/>
              </w:rPr>
              <w:t>ITF</w:t>
            </w:r>
            <w:r w:rsidR="008343DE" w:rsidRPr="00F97D96">
              <w:rPr>
                <w:lang w:val="it-CH"/>
              </w:rPr>
              <w:t xml:space="preserve"> </w:t>
            </w:r>
            <w:r w:rsidRPr="00F97D96">
              <w:rPr>
                <w:lang w:val="it-CH"/>
              </w:rPr>
              <w:t>che mette a disposizione i veicoli per il carico e lo scarico e che li ritira al termine di queste operazioni è responsabile per l’informazione ai propri clienti.</w:t>
            </w:r>
          </w:p>
        </w:tc>
      </w:tr>
      <w:tr w:rsidR="00745A93" w:rsidRPr="00EB69EA" w14:paraId="6C26E7A8" w14:textId="77777777" w:rsidTr="008C5822">
        <w:tc>
          <w:tcPr>
            <w:tcW w:w="794" w:type="dxa"/>
          </w:tcPr>
          <w:p w14:paraId="6440F105" w14:textId="77777777" w:rsidR="00745A93" w:rsidRPr="00F97D96" w:rsidRDefault="00745A93">
            <w:pPr>
              <w:pStyle w:val="Absatz09pt"/>
              <w:rPr>
                <w:lang w:val="it-CH"/>
              </w:rPr>
            </w:pPr>
          </w:p>
        </w:tc>
        <w:tc>
          <w:tcPr>
            <w:tcW w:w="5302" w:type="dxa"/>
          </w:tcPr>
          <w:p w14:paraId="2A6B2994" w14:textId="77777777" w:rsidR="00745A93" w:rsidRPr="00F97D96" w:rsidRDefault="00745A93">
            <w:pPr>
              <w:pStyle w:val="Absatz09pt"/>
              <w:rPr>
                <w:lang w:val="it-CH"/>
              </w:rPr>
            </w:pPr>
          </w:p>
        </w:tc>
      </w:tr>
    </w:tbl>
    <w:p w14:paraId="2B921084" w14:textId="77777777" w:rsidR="00745A93" w:rsidRPr="00F97D96" w:rsidRDefault="00745A93">
      <w:pPr>
        <w:pStyle w:val="Absatz"/>
        <w:rPr>
          <w:lang w:val="it-CH"/>
        </w:rPr>
      </w:pPr>
      <w:r w:rsidRPr="00F97D96">
        <w:rPr>
          <w:lang w:val="it-CH"/>
        </w:rPr>
        <w:br w:type="page"/>
      </w:r>
      <w:bookmarkEnd w:id="2"/>
    </w:p>
    <w:sectPr w:rsidR="00745A93" w:rsidRPr="00F97D96" w:rsidSect="00C26EC0">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67" w:gutter="0"/>
      <w:pgNumType w:start="563"/>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F065" w14:textId="77777777" w:rsidR="00ED4E03" w:rsidRDefault="00ED4E03">
      <w:pPr>
        <w:spacing w:line="240" w:lineRule="auto"/>
      </w:pPr>
      <w:r>
        <w:separator/>
      </w:r>
    </w:p>
  </w:endnote>
  <w:endnote w:type="continuationSeparator" w:id="0">
    <w:p w14:paraId="7570C763" w14:textId="77777777" w:rsidR="00ED4E03" w:rsidRDefault="00ED4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7697" w14:textId="77777777" w:rsidR="00745A93" w:rsidRDefault="00745A93">
    <w:pPr>
      <w:pStyle w:val="Fuzeile"/>
      <w:tabs>
        <w:tab w:val="right" w:pos="6096"/>
      </w:tabs>
    </w:pPr>
    <w:r>
      <w:fldChar w:fldCharType="begin"/>
    </w:r>
    <w:r>
      <w:instrText>PAGE</w:instrText>
    </w:r>
    <w:r>
      <w:fldChar w:fldCharType="separate"/>
    </w:r>
    <w:r>
      <w:rPr>
        <w:noProof/>
      </w:rPr>
      <w:t>566</w:t>
    </w:r>
    <w:r>
      <w:fldChar w:fldCharType="end"/>
    </w:r>
    <w:r>
      <w:tab/>
    </w:r>
    <w:r w:rsidR="006045E8">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ED6E" w14:textId="77777777" w:rsidR="00745A93" w:rsidRDefault="006045E8">
    <w:pPr>
      <w:pStyle w:val="Fuzeile"/>
      <w:tabs>
        <w:tab w:val="right" w:pos="6096"/>
      </w:tabs>
    </w:pPr>
    <w:r>
      <w:t>14.12.2025</w:t>
    </w:r>
    <w:r w:rsidR="00745A93">
      <w:tab/>
    </w:r>
    <w:r w:rsidR="00745A93">
      <w:fldChar w:fldCharType="begin"/>
    </w:r>
    <w:r w:rsidR="00745A93">
      <w:instrText>PAGE</w:instrText>
    </w:r>
    <w:r w:rsidR="00745A93">
      <w:fldChar w:fldCharType="separate"/>
    </w:r>
    <w:r w:rsidR="00745A93">
      <w:rPr>
        <w:noProof/>
      </w:rPr>
      <w:t>571</w:t>
    </w:r>
    <w:r w:rsidR="00745A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73A7" w14:textId="77777777" w:rsidR="00745A93" w:rsidRDefault="006045E8">
    <w:pPr>
      <w:pStyle w:val="Fuzeile"/>
      <w:tabs>
        <w:tab w:val="right" w:pos="6123"/>
      </w:tabs>
    </w:pPr>
    <w:r>
      <w:t>14.12.2025</w:t>
    </w:r>
    <w:r w:rsidR="00745A93">
      <w:tab/>
    </w:r>
    <w:r w:rsidR="00745A93">
      <w:rPr>
        <w:rStyle w:val="Seitenzahl"/>
      </w:rPr>
      <w:fldChar w:fldCharType="begin"/>
    </w:r>
    <w:r w:rsidR="00745A93">
      <w:rPr>
        <w:rStyle w:val="Seitenzahl"/>
      </w:rPr>
      <w:instrText xml:space="preserve"> PAGE </w:instrText>
    </w:r>
    <w:r w:rsidR="00745A93">
      <w:rPr>
        <w:rStyle w:val="Seitenzahl"/>
      </w:rPr>
      <w:fldChar w:fldCharType="separate"/>
    </w:r>
    <w:r w:rsidR="00745A93">
      <w:rPr>
        <w:rStyle w:val="Seitenzahl"/>
        <w:noProof/>
      </w:rPr>
      <w:t>565</w:t>
    </w:r>
    <w:r w:rsidR="00745A93">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1D8E" w14:textId="77777777" w:rsidR="00ED4E03" w:rsidRDefault="00ED4E03">
      <w:pPr>
        <w:rPr>
          <w:sz w:val="4"/>
        </w:rPr>
      </w:pPr>
      <w:r>
        <w:rPr>
          <w:sz w:val="4"/>
        </w:rPr>
        <w:t> </w:t>
      </w:r>
    </w:p>
  </w:footnote>
  <w:footnote w:type="continuationSeparator" w:id="0">
    <w:p w14:paraId="6C35EB39" w14:textId="77777777" w:rsidR="00ED4E03" w:rsidRDefault="00ED4E03">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9BFF" w14:textId="77777777" w:rsidR="00745A93" w:rsidRDefault="00745A93">
    <w:pPr>
      <w:pStyle w:val="Kopfzeile"/>
      <w:rPr>
        <w:lang w:val="it-CH"/>
      </w:rPr>
    </w:pPr>
    <w:r>
      <w:rPr>
        <w:lang w:val="it-CH"/>
      </w:rPr>
      <w:t>Commutazione e messa a terra di linee di contatto</w:t>
    </w:r>
    <w:r>
      <w:rPr>
        <w:lang w:val="it-CH"/>
      </w:rPr>
      <w:tab/>
      <w:t>R 300.11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6B55" w14:textId="77777777" w:rsidR="00745A93" w:rsidRDefault="00745A93">
    <w:pPr>
      <w:pStyle w:val="Kopfzeile"/>
      <w:rPr>
        <w:lang w:val="it-CH"/>
      </w:rPr>
    </w:pPr>
    <w:r>
      <w:rPr>
        <w:lang w:val="it-CH"/>
      </w:rPr>
      <w:t>Commutazione e messa a terra di linee di contatto</w:t>
    </w:r>
    <w:r>
      <w:rPr>
        <w:lang w:val="it-CH"/>
      </w:rPr>
      <w:tab/>
      <w:t>R 300.11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90B3" w14:textId="77777777" w:rsidR="00745A93" w:rsidRDefault="00745A93">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4122F"/>
    <w:multiLevelType w:val="singleLevel"/>
    <w:tmpl w:val="217A858A"/>
    <w:lvl w:ilvl="0">
      <w:numFmt w:val="bullet"/>
      <w:lvlText w:val="–"/>
      <w:lvlJc w:val="left"/>
      <w:pPr>
        <w:tabs>
          <w:tab w:val="num" w:pos="927"/>
        </w:tabs>
        <w:ind w:left="927" w:hanging="360"/>
      </w:pPr>
      <w:rPr>
        <w:rFonts w:hint="default"/>
      </w:rPr>
    </w:lvl>
  </w:abstractNum>
  <w:abstractNum w:abstractNumId="3" w15:restartNumberingAfterBreak="0">
    <w:nsid w:val="094711B4"/>
    <w:multiLevelType w:val="hybridMultilevel"/>
    <w:tmpl w:val="506CB494"/>
    <w:lvl w:ilvl="0" w:tplc="5178FB4C">
      <w:start w:val="1"/>
      <w:numFmt w:val="lowerLetter"/>
      <w:lvlText w:val="%1)"/>
      <w:lvlJc w:val="left"/>
      <w:pPr>
        <w:tabs>
          <w:tab w:val="num" w:pos="1429"/>
        </w:tabs>
        <w:ind w:left="1429" w:hanging="720"/>
      </w:pPr>
      <w:rPr>
        <w:rFonts w:hint="default"/>
      </w:rPr>
    </w:lvl>
    <w:lvl w:ilvl="1" w:tplc="22348CBE">
      <w:numFmt w:val="bullet"/>
      <w:lvlText w:val="–"/>
      <w:lvlJc w:val="left"/>
      <w:pPr>
        <w:tabs>
          <w:tab w:val="num" w:pos="1789"/>
        </w:tabs>
        <w:ind w:left="1789" w:hanging="360"/>
      </w:pPr>
      <w:rPr>
        <w:rFonts w:ascii="Times New Roman" w:hAnsi="Times New Roman" w:cs="Times New Roman" w:hint="default"/>
      </w:rPr>
    </w:lvl>
    <w:lvl w:ilvl="2" w:tplc="100C0001">
      <w:start w:val="1"/>
      <w:numFmt w:val="bullet"/>
      <w:lvlText w:val=""/>
      <w:lvlJc w:val="left"/>
      <w:pPr>
        <w:tabs>
          <w:tab w:val="num" w:pos="1789"/>
        </w:tabs>
        <w:ind w:left="1789" w:hanging="360"/>
      </w:pPr>
      <w:rPr>
        <w:rFonts w:ascii="Symbol" w:hAnsi="Symbol" w:cs="Symbol" w:hint="default"/>
      </w:rPr>
    </w:lvl>
    <w:lvl w:ilvl="3" w:tplc="100C0001">
      <w:start w:val="1"/>
      <w:numFmt w:val="bullet"/>
      <w:lvlText w:val=""/>
      <w:lvlJc w:val="left"/>
      <w:pPr>
        <w:tabs>
          <w:tab w:val="num" w:pos="1789"/>
        </w:tabs>
        <w:ind w:left="1789" w:hanging="360"/>
      </w:pPr>
      <w:rPr>
        <w:rFonts w:ascii="Symbol" w:hAnsi="Symbol" w:cs="Symbol" w:hint="default"/>
      </w:rPr>
    </w:lvl>
    <w:lvl w:ilvl="4" w:tplc="BF34DEB0">
      <w:numFmt w:val="bullet"/>
      <w:lvlText w:val="-"/>
      <w:lvlJc w:val="left"/>
      <w:pPr>
        <w:tabs>
          <w:tab w:val="num" w:pos="3949"/>
        </w:tabs>
        <w:ind w:left="3949" w:hanging="360"/>
      </w:pPr>
      <w:rPr>
        <w:rFonts w:ascii="Arial" w:eastAsia="Times New Roman" w:hAnsi="Arial" w:hint="default"/>
      </w:rPr>
    </w:lvl>
    <w:lvl w:ilvl="5" w:tplc="100C001B" w:tentative="1">
      <w:start w:val="1"/>
      <w:numFmt w:val="lowerRoman"/>
      <w:lvlText w:val="%6."/>
      <w:lvlJc w:val="right"/>
      <w:pPr>
        <w:tabs>
          <w:tab w:val="num" w:pos="4669"/>
        </w:tabs>
        <w:ind w:left="4669" w:hanging="180"/>
      </w:pPr>
    </w:lvl>
    <w:lvl w:ilvl="6" w:tplc="100C000F" w:tentative="1">
      <w:start w:val="1"/>
      <w:numFmt w:val="decimal"/>
      <w:lvlText w:val="%7."/>
      <w:lvlJc w:val="left"/>
      <w:pPr>
        <w:tabs>
          <w:tab w:val="num" w:pos="5389"/>
        </w:tabs>
        <w:ind w:left="5389" w:hanging="360"/>
      </w:pPr>
    </w:lvl>
    <w:lvl w:ilvl="7" w:tplc="100C0019" w:tentative="1">
      <w:start w:val="1"/>
      <w:numFmt w:val="lowerLetter"/>
      <w:lvlText w:val="%8."/>
      <w:lvlJc w:val="left"/>
      <w:pPr>
        <w:tabs>
          <w:tab w:val="num" w:pos="6109"/>
        </w:tabs>
        <w:ind w:left="6109" w:hanging="360"/>
      </w:pPr>
    </w:lvl>
    <w:lvl w:ilvl="8" w:tplc="100C001B" w:tentative="1">
      <w:start w:val="1"/>
      <w:numFmt w:val="lowerRoman"/>
      <w:lvlText w:val="%9."/>
      <w:lvlJc w:val="right"/>
      <w:pPr>
        <w:tabs>
          <w:tab w:val="num" w:pos="6829"/>
        </w:tabs>
        <w:ind w:left="6829" w:hanging="180"/>
      </w:pPr>
    </w:lvl>
  </w:abstractNum>
  <w:abstractNum w:abstractNumId="4" w15:restartNumberingAfterBreak="0">
    <w:nsid w:val="1DFB4F7E"/>
    <w:multiLevelType w:val="singleLevel"/>
    <w:tmpl w:val="8FAADE4A"/>
    <w:lvl w:ilvl="0">
      <w:start w:val="12"/>
      <w:numFmt w:val="bullet"/>
      <w:lvlText w:val="–"/>
      <w:lvlJc w:val="left"/>
      <w:pPr>
        <w:tabs>
          <w:tab w:val="num" w:pos="570"/>
        </w:tabs>
        <w:ind w:left="570" w:hanging="360"/>
      </w:pPr>
      <w:rPr>
        <w:rFonts w:hint="default"/>
      </w:rPr>
    </w:lvl>
  </w:abstractNum>
  <w:abstractNum w:abstractNumId="5"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6"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7" w15:restartNumberingAfterBreak="0">
    <w:nsid w:val="37585DD2"/>
    <w:multiLevelType w:val="singleLevel"/>
    <w:tmpl w:val="217A858A"/>
    <w:lvl w:ilvl="0">
      <w:numFmt w:val="bullet"/>
      <w:lvlText w:val="–"/>
      <w:lvlJc w:val="left"/>
      <w:pPr>
        <w:tabs>
          <w:tab w:val="num" w:pos="927"/>
        </w:tabs>
        <w:ind w:left="927" w:hanging="360"/>
      </w:pPr>
      <w:rPr>
        <w:rFonts w:hint="default"/>
      </w:rPr>
    </w:lvl>
  </w:abstractNum>
  <w:abstractNum w:abstractNumId="8" w15:restartNumberingAfterBreak="0">
    <w:nsid w:val="3B446AF7"/>
    <w:multiLevelType w:val="hybridMultilevel"/>
    <w:tmpl w:val="8C38C10A"/>
    <w:lvl w:ilvl="0" w:tplc="01440F18">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4FD5F43"/>
    <w:multiLevelType w:val="hybridMultilevel"/>
    <w:tmpl w:val="2BA6D286"/>
    <w:lvl w:ilvl="0" w:tplc="1CE4C7B8">
      <w:numFmt w:val="bullet"/>
      <w:lvlText w:val="–"/>
      <w:lvlJc w:val="left"/>
      <w:pPr>
        <w:tabs>
          <w:tab w:val="num" w:pos="1789"/>
        </w:tabs>
        <w:ind w:left="1789" w:hanging="360"/>
      </w:pPr>
      <w:rPr>
        <w:rFonts w:ascii="Times New Roman" w:hAnsi="Times New Roman" w:cs="Times New Roman" w:hint="default"/>
      </w:rPr>
    </w:lvl>
    <w:lvl w:ilvl="1" w:tplc="100C0003" w:tentative="1">
      <w:start w:val="1"/>
      <w:numFmt w:val="bullet"/>
      <w:lvlText w:val="o"/>
      <w:lvlJc w:val="left"/>
      <w:pPr>
        <w:tabs>
          <w:tab w:val="num" w:pos="2509"/>
        </w:tabs>
        <w:ind w:left="2509" w:hanging="360"/>
      </w:pPr>
      <w:rPr>
        <w:rFonts w:ascii="Courier New" w:hAnsi="Courier New" w:cs="Courier New" w:hint="default"/>
      </w:rPr>
    </w:lvl>
    <w:lvl w:ilvl="2" w:tplc="100C0005" w:tentative="1">
      <w:start w:val="1"/>
      <w:numFmt w:val="bullet"/>
      <w:lvlText w:val=""/>
      <w:lvlJc w:val="left"/>
      <w:pPr>
        <w:tabs>
          <w:tab w:val="num" w:pos="3229"/>
        </w:tabs>
        <w:ind w:left="3229" w:hanging="360"/>
      </w:pPr>
      <w:rPr>
        <w:rFonts w:ascii="Wingdings" w:hAnsi="Wingdings" w:cs="Wingdings" w:hint="default"/>
      </w:rPr>
    </w:lvl>
    <w:lvl w:ilvl="3" w:tplc="100C0001" w:tentative="1">
      <w:start w:val="1"/>
      <w:numFmt w:val="bullet"/>
      <w:lvlText w:val=""/>
      <w:lvlJc w:val="left"/>
      <w:pPr>
        <w:tabs>
          <w:tab w:val="num" w:pos="3949"/>
        </w:tabs>
        <w:ind w:left="3949" w:hanging="360"/>
      </w:pPr>
      <w:rPr>
        <w:rFonts w:ascii="Symbol" w:hAnsi="Symbol" w:cs="Symbol" w:hint="default"/>
      </w:rPr>
    </w:lvl>
    <w:lvl w:ilvl="4" w:tplc="100C0003" w:tentative="1">
      <w:start w:val="1"/>
      <w:numFmt w:val="bullet"/>
      <w:lvlText w:val="o"/>
      <w:lvlJc w:val="left"/>
      <w:pPr>
        <w:tabs>
          <w:tab w:val="num" w:pos="4669"/>
        </w:tabs>
        <w:ind w:left="4669" w:hanging="360"/>
      </w:pPr>
      <w:rPr>
        <w:rFonts w:ascii="Courier New" w:hAnsi="Courier New" w:cs="Courier New" w:hint="default"/>
      </w:rPr>
    </w:lvl>
    <w:lvl w:ilvl="5" w:tplc="100C0005" w:tentative="1">
      <w:start w:val="1"/>
      <w:numFmt w:val="bullet"/>
      <w:lvlText w:val=""/>
      <w:lvlJc w:val="left"/>
      <w:pPr>
        <w:tabs>
          <w:tab w:val="num" w:pos="5389"/>
        </w:tabs>
        <w:ind w:left="5389" w:hanging="360"/>
      </w:pPr>
      <w:rPr>
        <w:rFonts w:ascii="Wingdings" w:hAnsi="Wingdings" w:cs="Wingdings" w:hint="default"/>
      </w:rPr>
    </w:lvl>
    <w:lvl w:ilvl="6" w:tplc="100C0001" w:tentative="1">
      <w:start w:val="1"/>
      <w:numFmt w:val="bullet"/>
      <w:lvlText w:val=""/>
      <w:lvlJc w:val="left"/>
      <w:pPr>
        <w:tabs>
          <w:tab w:val="num" w:pos="6109"/>
        </w:tabs>
        <w:ind w:left="6109" w:hanging="360"/>
      </w:pPr>
      <w:rPr>
        <w:rFonts w:ascii="Symbol" w:hAnsi="Symbol" w:cs="Symbol" w:hint="default"/>
      </w:rPr>
    </w:lvl>
    <w:lvl w:ilvl="7" w:tplc="100C0003" w:tentative="1">
      <w:start w:val="1"/>
      <w:numFmt w:val="bullet"/>
      <w:lvlText w:val="o"/>
      <w:lvlJc w:val="left"/>
      <w:pPr>
        <w:tabs>
          <w:tab w:val="num" w:pos="6829"/>
        </w:tabs>
        <w:ind w:left="6829" w:hanging="360"/>
      </w:pPr>
      <w:rPr>
        <w:rFonts w:ascii="Courier New" w:hAnsi="Courier New" w:cs="Courier New" w:hint="default"/>
      </w:rPr>
    </w:lvl>
    <w:lvl w:ilvl="8" w:tplc="100C0005" w:tentative="1">
      <w:start w:val="1"/>
      <w:numFmt w:val="bullet"/>
      <w:lvlText w:val=""/>
      <w:lvlJc w:val="left"/>
      <w:pPr>
        <w:tabs>
          <w:tab w:val="num" w:pos="7549"/>
        </w:tabs>
        <w:ind w:left="7549" w:hanging="360"/>
      </w:pPr>
      <w:rPr>
        <w:rFonts w:ascii="Wingdings" w:hAnsi="Wingdings" w:cs="Wingdings" w:hint="default"/>
      </w:rPr>
    </w:lvl>
  </w:abstractNum>
  <w:abstractNum w:abstractNumId="10" w15:restartNumberingAfterBreak="0">
    <w:nsid w:val="4B7E6668"/>
    <w:multiLevelType w:val="hybridMultilevel"/>
    <w:tmpl w:val="398048D6"/>
    <w:lvl w:ilvl="0" w:tplc="70CA67C0">
      <w:start w:val="1"/>
      <w:numFmt w:val="bullet"/>
      <w:lvlText w:val="–"/>
      <w:lvlJc w:val="left"/>
      <w:pPr>
        <w:tabs>
          <w:tab w:val="num" w:pos="570"/>
        </w:tabs>
        <w:ind w:left="570" w:hanging="360"/>
      </w:pPr>
      <w:rPr>
        <w:rFonts w:ascii="Times New Roman" w:eastAsia="Times New Roman" w:hAnsi="Times New Roman" w:cs="Times New Roman" w:hint="default"/>
      </w:rPr>
    </w:lvl>
    <w:lvl w:ilvl="1" w:tplc="08070003">
      <w:start w:val="1"/>
      <w:numFmt w:val="bullet"/>
      <w:lvlText w:val="o"/>
      <w:lvlJc w:val="left"/>
      <w:pPr>
        <w:tabs>
          <w:tab w:val="num" w:pos="1290"/>
        </w:tabs>
        <w:ind w:left="1290" w:hanging="360"/>
      </w:pPr>
      <w:rPr>
        <w:rFonts w:ascii="Courier New" w:hAnsi="Courier New" w:cs="Courier New" w:hint="default"/>
      </w:rPr>
    </w:lvl>
    <w:lvl w:ilvl="2" w:tplc="08070005" w:tentative="1">
      <w:start w:val="1"/>
      <w:numFmt w:val="bullet"/>
      <w:lvlText w:val=""/>
      <w:lvlJc w:val="left"/>
      <w:pPr>
        <w:tabs>
          <w:tab w:val="num" w:pos="2010"/>
        </w:tabs>
        <w:ind w:left="2010" w:hanging="360"/>
      </w:pPr>
      <w:rPr>
        <w:rFonts w:ascii="Wingdings" w:hAnsi="Wingdings" w:hint="default"/>
      </w:rPr>
    </w:lvl>
    <w:lvl w:ilvl="3" w:tplc="08070001" w:tentative="1">
      <w:start w:val="1"/>
      <w:numFmt w:val="bullet"/>
      <w:lvlText w:val=""/>
      <w:lvlJc w:val="left"/>
      <w:pPr>
        <w:tabs>
          <w:tab w:val="num" w:pos="2730"/>
        </w:tabs>
        <w:ind w:left="2730" w:hanging="360"/>
      </w:pPr>
      <w:rPr>
        <w:rFonts w:ascii="Symbol" w:hAnsi="Symbol" w:hint="default"/>
      </w:rPr>
    </w:lvl>
    <w:lvl w:ilvl="4" w:tplc="08070003" w:tentative="1">
      <w:start w:val="1"/>
      <w:numFmt w:val="bullet"/>
      <w:lvlText w:val="o"/>
      <w:lvlJc w:val="left"/>
      <w:pPr>
        <w:tabs>
          <w:tab w:val="num" w:pos="3450"/>
        </w:tabs>
        <w:ind w:left="3450" w:hanging="360"/>
      </w:pPr>
      <w:rPr>
        <w:rFonts w:ascii="Courier New" w:hAnsi="Courier New" w:cs="Courier New" w:hint="default"/>
      </w:rPr>
    </w:lvl>
    <w:lvl w:ilvl="5" w:tplc="08070005" w:tentative="1">
      <w:start w:val="1"/>
      <w:numFmt w:val="bullet"/>
      <w:lvlText w:val=""/>
      <w:lvlJc w:val="left"/>
      <w:pPr>
        <w:tabs>
          <w:tab w:val="num" w:pos="4170"/>
        </w:tabs>
        <w:ind w:left="4170" w:hanging="360"/>
      </w:pPr>
      <w:rPr>
        <w:rFonts w:ascii="Wingdings" w:hAnsi="Wingdings" w:hint="default"/>
      </w:rPr>
    </w:lvl>
    <w:lvl w:ilvl="6" w:tplc="08070001" w:tentative="1">
      <w:start w:val="1"/>
      <w:numFmt w:val="bullet"/>
      <w:lvlText w:val=""/>
      <w:lvlJc w:val="left"/>
      <w:pPr>
        <w:tabs>
          <w:tab w:val="num" w:pos="4890"/>
        </w:tabs>
        <w:ind w:left="4890" w:hanging="360"/>
      </w:pPr>
      <w:rPr>
        <w:rFonts w:ascii="Symbol" w:hAnsi="Symbol" w:hint="default"/>
      </w:rPr>
    </w:lvl>
    <w:lvl w:ilvl="7" w:tplc="08070003" w:tentative="1">
      <w:start w:val="1"/>
      <w:numFmt w:val="bullet"/>
      <w:lvlText w:val="o"/>
      <w:lvlJc w:val="left"/>
      <w:pPr>
        <w:tabs>
          <w:tab w:val="num" w:pos="5610"/>
        </w:tabs>
        <w:ind w:left="5610" w:hanging="360"/>
      </w:pPr>
      <w:rPr>
        <w:rFonts w:ascii="Courier New" w:hAnsi="Courier New" w:cs="Courier New" w:hint="default"/>
      </w:rPr>
    </w:lvl>
    <w:lvl w:ilvl="8" w:tplc="08070005" w:tentative="1">
      <w:start w:val="1"/>
      <w:numFmt w:val="bullet"/>
      <w:lvlText w:val=""/>
      <w:lvlJc w:val="left"/>
      <w:pPr>
        <w:tabs>
          <w:tab w:val="num" w:pos="6330"/>
        </w:tabs>
        <w:ind w:left="6330" w:hanging="360"/>
      </w:pPr>
      <w:rPr>
        <w:rFonts w:ascii="Wingdings" w:hAnsi="Wingdings" w:hint="default"/>
      </w:rPr>
    </w:lvl>
  </w:abstractNum>
  <w:abstractNum w:abstractNumId="11" w15:restartNumberingAfterBreak="0">
    <w:nsid w:val="51736FFF"/>
    <w:multiLevelType w:val="hybridMultilevel"/>
    <w:tmpl w:val="67303E1A"/>
    <w:lvl w:ilvl="0" w:tplc="01440F18">
      <w:numFmt w:val="bullet"/>
      <w:lvlText w:val="–"/>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1DF0CE0"/>
    <w:multiLevelType w:val="hybridMultilevel"/>
    <w:tmpl w:val="AA38AD06"/>
    <w:lvl w:ilvl="0" w:tplc="01440F18">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5F84640"/>
    <w:multiLevelType w:val="singleLevel"/>
    <w:tmpl w:val="217A858A"/>
    <w:lvl w:ilvl="0">
      <w:numFmt w:val="bullet"/>
      <w:lvlText w:val="–"/>
      <w:lvlJc w:val="left"/>
      <w:pPr>
        <w:tabs>
          <w:tab w:val="num" w:pos="927"/>
        </w:tabs>
        <w:ind w:left="927" w:hanging="360"/>
      </w:pPr>
      <w:rPr>
        <w:rFonts w:hint="default"/>
      </w:rPr>
    </w:lvl>
  </w:abstractNum>
  <w:abstractNum w:abstractNumId="14"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67A62530"/>
    <w:multiLevelType w:val="singleLevel"/>
    <w:tmpl w:val="217A858A"/>
    <w:lvl w:ilvl="0">
      <w:numFmt w:val="bullet"/>
      <w:lvlText w:val="–"/>
      <w:lvlJc w:val="left"/>
      <w:pPr>
        <w:tabs>
          <w:tab w:val="num" w:pos="927"/>
        </w:tabs>
        <w:ind w:left="927" w:hanging="360"/>
      </w:pPr>
      <w:rPr>
        <w:rFonts w:hint="default"/>
      </w:rPr>
    </w:lvl>
  </w:abstractNum>
  <w:abstractNum w:abstractNumId="16" w15:restartNumberingAfterBreak="0">
    <w:nsid w:val="6A8074E6"/>
    <w:multiLevelType w:val="singleLevel"/>
    <w:tmpl w:val="217A858A"/>
    <w:lvl w:ilvl="0">
      <w:numFmt w:val="bullet"/>
      <w:lvlText w:val="–"/>
      <w:lvlJc w:val="left"/>
      <w:pPr>
        <w:tabs>
          <w:tab w:val="num" w:pos="927"/>
        </w:tabs>
        <w:ind w:left="927" w:hanging="360"/>
      </w:pPr>
      <w:rPr>
        <w:rFonts w:hint="default"/>
      </w:rPr>
    </w:lvl>
  </w:abstractNum>
  <w:abstractNum w:abstractNumId="17" w15:restartNumberingAfterBreak="0">
    <w:nsid w:val="6AB61C0E"/>
    <w:multiLevelType w:val="singleLevel"/>
    <w:tmpl w:val="217A858A"/>
    <w:lvl w:ilvl="0">
      <w:numFmt w:val="bullet"/>
      <w:lvlText w:val="–"/>
      <w:lvlJc w:val="left"/>
      <w:pPr>
        <w:tabs>
          <w:tab w:val="num" w:pos="927"/>
        </w:tabs>
        <w:ind w:left="927" w:hanging="360"/>
      </w:pPr>
      <w:rPr>
        <w:rFonts w:hint="default"/>
      </w:rPr>
    </w:lvl>
  </w:abstractNum>
  <w:num w:numId="1" w16cid:durableId="600651180">
    <w:abstractNumId w:val="0"/>
  </w:num>
  <w:num w:numId="2" w16cid:durableId="1981572331">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189216632">
    <w:abstractNumId w:val="1"/>
    <w:lvlOverride w:ilvl="0">
      <w:lvl w:ilvl="0">
        <w:numFmt w:val="bullet"/>
        <w:lvlText w:val="%1"/>
        <w:legacy w:legacy="1" w:legacySpace="0" w:legacyIndent="0"/>
        <w:lvlJc w:val="left"/>
        <w:rPr>
          <w:rFonts w:ascii="Times New Roman" w:hAnsi="Times New Roman" w:hint="default"/>
        </w:rPr>
      </w:lvl>
    </w:lvlOverride>
  </w:num>
  <w:num w:numId="4" w16cid:durableId="1191844770">
    <w:abstractNumId w:val="6"/>
  </w:num>
  <w:num w:numId="5" w16cid:durableId="1981617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9366201">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7" w16cid:durableId="57594426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2096323446">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9" w16cid:durableId="983662261">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10" w16cid:durableId="1929801676">
    <w:abstractNumId w:val="5"/>
  </w:num>
  <w:num w:numId="11" w16cid:durableId="499464419">
    <w:abstractNumId w:val="14"/>
  </w:num>
  <w:num w:numId="12" w16cid:durableId="1666274482">
    <w:abstractNumId w:val="0"/>
    <w:lvlOverride w:ilvl="0">
      <w:startOverride w:val="4"/>
    </w:lvlOverride>
    <w:lvlOverride w:ilvl="1">
      <w:startOverride w:val="5"/>
    </w:lvlOverride>
  </w:num>
  <w:num w:numId="13" w16cid:durableId="128623335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7386140">
    <w:abstractNumId w:val="15"/>
  </w:num>
  <w:num w:numId="15" w16cid:durableId="1370299807">
    <w:abstractNumId w:val="16"/>
  </w:num>
  <w:num w:numId="16" w16cid:durableId="1731885571">
    <w:abstractNumId w:val="17"/>
  </w:num>
  <w:num w:numId="17" w16cid:durableId="1930306591">
    <w:abstractNumId w:val="2"/>
  </w:num>
  <w:num w:numId="18" w16cid:durableId="1167860933">
    <w:abstractNumId w:val="13"/>
  </w:num>
  <w:num w:numId="19" w16cid:durableId="1703047718">
    <w:abstractNumId w:val="7"/>
  </w:num>
  <w:num w:numId="20" w16cid:durableId="1928228451">
    <w:abstractNumId w:val="10"/>
  </w:num>
  <w:num w:numId="21" w16cid:durableId="91511557">
    <w:abstractNumId w:val="4"/>
  </w:num>
  <w:num w:numId="22" w16cid:durableId="645936261">
    <w:abstractNumId w:val="11"/>
  </w:num>
  <w:num w:numId="23" w16cid:durableId="2078548540">
    <w:abstractNumId w:val="3"/>
  </w:num>
  <w:num w:numId="24" w16cid:durableId="1392269455">
    <w:abstractNumId w:val="9"/>
  </w:num>
  <w:num w:numId="25" w16cid:durableId="2084377475">
    <w:abstractNumId w:val="12"/>
  </w:num>
  <w:num w:numId="26" w16cid:durableId="988678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90"/>
    <w:rsid w:val="001C3E51"/>
    <w:rsid w:val="00216274"/>
    <w:rsid w:val="00244460"/>
    <w:rsid w:val="003F6037"/>
    <w:rsid w:val="00512F96"/>
    <w:rsid w:val="00527F48"/>
    <w:rsid w:val="00582233"/>
    <w:rsid w:val="006045E8"/>
    <w:rsid w:val="00651190"/>
    <w:rsid w:val="007012F4"/>
    <w:rsid w:val="00727493"/>
    <w:rsid w:val="00745A93"/>
    <w:rsid w:val="007C5FCA"/>
    <w:rsid w:val="007F5A8D"/>
    <w:rsid w:val="008343DE"/>
    <w:rsid w:val="008C5822"/>
    <w:rsid w:val="00903CCF"/>
    <w:rsid w:val="00980AB7"/>
    <w:rsid w:val="009B6808"/>
    <w:rsid w:val="009F2359"/>
    <w:rsid w:val="00A37AC2"/>
    <w:rsid w:val="00AF31BF"/>
    <w:rsid w:val="00B02008"/>
    <w:rsid w:val="00B245E8"/>
    <w:rsid w:val="00B30FD0"/>
    <w:rsid w:val="00C26EC0"/>
    <w:rsid w:val="00D028AD"/>
    <w:rsid w:val="00D5052C"/>
    <w:rsid w:val="00EB69EA"/>
    <w:rsid w:val="00ED4E03"/>
    <w:rsid w:val="00F42DAA"/>
    <w:rsid w:val="00F740CD"/>
    <w:rsid w:val="00F97D96"/>
    <w:rsid w:val="00FE5E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81110"/>
  <w15:chartTrackingRefBased/>
  <w15:docId w15:val="{AAC93246-FCC1-4454-88F4-A32B9BAE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69EA"/>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link w:val="berschrift7Zchn"/>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EB69E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EB69EA"/>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FText">
    <w:name w:val="F Text"/>
    <w:basedOn w:val="Standard"/>
    <w:uiPriority w:val="99"/>
    <w:pPr>
      <w:spacing w:before="120" w:line="180" w:lineRule="exact"/>
      <w:ind w:left="709"/>
    </w:pPr>
    <w:rPr>
      <w:lang w:val="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styleId="Dokumentstruktur">
    <w:name w:val="Document Map"/>
    <w:basedOn w:val="Standard"/>
    <w:semiHidden/>
    <w:pPr>
      <w:shd w:val="clear" w:color="auto" w:fill="000080"/>
    </w:pPr>
    <w:rPr>
      <w:rFonts w:ascii="Tahoma" w:hAnsi="Tahoma" w:cs="Tahoma"/>
    </w:rPr>
  </w:style>
  <w:style w:type="character" w:styleId="Seitenzahl">
    <w:name w:val="page number"/>
    <w:basedOn w:val="Absatz-Standardschriftart"/>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701"/>
      </w:tabs>
    </w:p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character" w:customStyle="1" w:styleId="berschrift7Zchn">
    <w:name w:val="Überschrift 7 Zchn"/>
    <w:link w:val="berschrift7"/>
    <w:rPr>
      <w:sz w:val="13"/>
      <w:lang w:val="de-CH" w:eastAsia="de-DE"/>
    </w:rPr>
  </w:style>
  <w:style w:type="paragraph" w:styleId="Sprechblasentext">
    <w:name w:val="Balloon Text"/>
    <w:basedOn w:val="Standard"/>
    <w:link w:val="SprechblasentextZchn"/>
    <w:uiPriority w:val="99"/>
    <w:semiHidden/>
    <w:unhideWhenUsed/>
    <w:pPr>
      <w:spacing w:line="240" w:lineRule="auto"/>
    </w:pPr>
    <w:rPr>
      <w:rFonts w:ascii="Tahoma" w:hAnsi="Tahoma"/>
      <w:sz w:val="16"/>
      <w:szCs w:val="16"/>
      <w:lang w:val="de-AT" w:eastAsia="x-none"/>
    </w:rPr>
  </w:style>
  <w:style w:type="character" w:customStyle="1" w:styleId="SprechblasentextZchn">
    <w:name w:val="Sprechblasentext Zchn"/>
    <w:link w:val="Sprechblasentext"/>
    <w:uiPriority w:val="99"/>
    <w:semiHidden/>
    <w:rPr>
      <w:rFonts w:ascii="Tahoma" w:eastAsia="Calibri" w:hAnsi="Tahoma"/>
      <w:sz w:val="16"/>
      <w:szCs w:val="16"/>
      <w:lang w:val="de-AT" w:eastAsia="x-none"/>
    </w:rPr>
  </w:style>
  <w:style w:type="paragraph" w:customStyle="1" w:styleId="a">
    <w:pPr>
      <w:spacing w:line="200"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6BF3-A1A4-4E89-A2B8-064D7D74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737</Words>
  <Characters>4645</Characters>
  <Application>Microsoft Office Word</Application>
  <DocSecurity>0</DocSecurity>
  <Lines>38</Lines>
  <Paragraphs>10</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R 300.8 A2008 i</vt:lpstr>
      <vt:lpstr>R 300.8 A2008 i</vt:lpstr>
      <vt:lpstr>R 300.8 A2008 i</vt:lpstr>
    </vt:vector>
  </TitlesOfParts>
  <Manager>Urs Geppert, lic. iur., Leiter KAV, Schweizerische Bundeskanzlei</Manager>
  <Company>BK-KAV, Feldeggweg 1, 3000 Bern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300.8 A2025 i</dc:title>
  <dc:subject>Gesetzgebungsprozess / Bundesratsgeschäfte</dc:subject>
  <dc:creator>Egidio Bernasconi</dc:creator>
  <cp:keywords>Rechtstext Formatvorlage DfV</cp:keywords>
  <dc:description>Dokumentvorlage AS / SR - Diverse Makros</dc:description>
  <cp:lastModifiedBy>Giezendanner Manuela BAV</cp:lastModifiedBy>
  <cp:revision>10</cp:revision>
  <cp:lastPrinted>2025-02-26T11:06:00Z</cp:lastPrinted>
  <dcterms:created xsi:type="dcterms:W3CDTF">2025-01-06T10:58:00Z</dcterms:created>
  <dcterms:modified xsi:type="dcterms:W3CDTF">2025-03-21T09:31:00Z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41955</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485</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COO.2125.100.2.11997389</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300.11 A2020 i</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2019-02-26-0485</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09.10.2019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300.11 A2020 i</vt:lpwstr>
  </property>
  <property fmtid="{D5CDD505-2E9C-101B-9397-08002B2CF9AE}" pid="137" name="FSC#UVEKCFG@15.1700:Nummer">
    <vt:lpwstr>2019-02-26-0485</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Bahnbetrieb (BAV)</vt:lpwstr>
  </property>
  <property fmtid="{D5CDD505-2E9C-101B-9397-08002B2CF9AE}" pid="185" name="FSC#COOELAK@1.1001:CreatedAt">
    <vt:lpwstr>26.02.2019</vt:lpwstr>
  </property>
  <property fmtid="{D5CDD505-2E9C-101B-9397-08002B2CF9AE}" pid="186" name="FSC#COOELAK@1.1001:OU">
    <vt:lpwstr>Zulassungen und Regelwerke (BAV)</vt:lpwstr>
  </property>
  <property fmtid="{D5CDD505-2E9C-101B-9397-08002B2CF9AE}" pid="187" name="FSC#COOELAK@1.1001:Priority">
    <vt:lpwstr> ()</vt:lpwstr>
  </property>
  <property fmtid="{D5CDD505-2E9C-101B-9397-08002B2CF9AE}" pid="188" name="FSC#COOELAK@1.1001:ObjBarCode">
    <vt:lpwstr>*COO.2125.100.2.11997389*</vt:lpwstr>
  </property>
  <property fmtid="{D5CDD505-2E9C-101B-9397-08002B2CF9AE}" pid="189" name="FSC#COOELAK@1.1001:RefBarCode">
    <vt:lpwstr>*COO.2125.100.2.11997390*</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Sachbearbeiter/in</vt:lpwstr>
  </property>
  <property fmtid="{D5CDD505-2E9C-101B-9397-08002B2CF9AE}" pid="205" name="FSC#COOELAK@1.1001:CurrentUserEmail">
    <vt:lpwstr>Manuela.Giezendanner@bav.admin.ch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300.11 A2016 i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BAV-511.3-00001/00003/00006/00005/00004/00002</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COO.2125.100.2.11997389</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2025-03-21T09:31:13Z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7e9577da-c292-4406-b0d4-5d922774cf58</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