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40"/>
      </w:tblGrid>
      <w:tr w:rsidR="00741EDB">
        <w:tc>
          <w:tcPr>
            <w:tcW w:w="4523" w:type="dxa"/>
          </w:tcPr>
          <w:p w:rsidR="00741EDB" w:rsidRDefault="00741EDB">
            <w:pPr>
              <w:ind w:left="137"/>
              <w:rPr>
                <w:b/>
              </w:rPr>
            </w:pPr>
          </w:p>
          <w:p w:rsidR="00741EDB" w:rsidRPr="00A61DDE" w:rsidRDefault="00C90257">
            <w:pPr>
              <w:ind w:left="137"/>
              <w:rPr>
                <w:b/>
                <w:lang w:val="fr-CH"/>
              </w:rPr>
            </w:pPr>
            <w:r w:rsidRPr="00A61DDE">
              <w:rPr>
                <w:b/>
                <w:lang w:val="fr-CH"/>
              </w:rPr>
              <w:t xml:space="preserve">Q: </w:t>
            </w:r>
            <w:r w:rsidR="00137C20" w:rsidRPr="00A61DDE">
              <w:rPr>
                <w:lang w:val="fr-CH"/>
              </w:rPr>
              <w:t xml:space="preserve"> </w:t>
            </w:r>
            <w:r w:rsidR="00A61DDE" w:rsidRPr="00A61DDE">
              <w:rPr>
                <w:b/>
                <w:bCs/>
                <w:color w:val="000000"/>
                <w:lang w:val="fr-CH"/>
              </w:rPr>
              <w:t xml:space="preserve">A quelles dates les </w:t>
            </w:r>
            <w:r w:rsidR="0018261D">
              <w:rPr>
                <w:b/>
                <w:bCs/>
                <w:color w:val="000000"/>
                <w:lang w:val="fr-CH"/>
              </w:rPr>
              <w:t>versements</w:t>
            </w:r>
            <w:r w:rsidR="00A61DDE" w:rsidRPr="00A61DDE">
              <w:rPr>
                <w:b/>
                <w:bCs/>
                <w:color w:val="000000"/>
                <w:lang w:val="fr-CH"/>
              </w:rPr>
              <w:t xml:space="preserve"> partiels</w:t>
            </w:r>
            <w:r w:rsidR="00A61DDE">
              <w:rPr>
                <w:b/>
                <w:bCs/>
                <w:color w:val="000000"/>
                <w:lang w:val="fr-CH"/>
              </w:rPr>
              <w:t xml:space="preserve"> (</w:t>
            </w:r>
            <w:r w:rsidR="0018261D">
              <w:rPr>
                <w:b/>
                <w:bCs/>
                <w:color w:val="000000"/>
                <w:lang w:val="fr-CH"/>
              </w:rPr>
              <w:t>V</w:t>
            </w:r>
            <w:r w:rsidR="00A61DDE">
              <w:rPr>
                <w:b/>
                <w:bCs/>
                <w:color w:val="000000"/>
                <w:lang w:val="fr-CH"/>
              </w:rPr>
              <w:t>P)</w:t>
            </w:r>
            <w:r w:rsidR="00A61DDE" w:rsidRPr="00A61DDE">
              <w:rPr>
                <w:b/>
                <w:bCs/>
                <w:color w:val="000000"/>
                <w:lang w:val="fr-CH"/>
              </w:rPr>
              <w:t xml:space="preserve"> sont-ils libérés dans WDI</w:t>
            </w:r>
            <w:r w:rsidR="001740DB" w:rsidRPr="00A61DDE">
              <w:rPr>
                <w:b/>
                <w:bCs/>
                <w:color w:val="000000"/>
                <w:lang w:val="fr-CH"/>
              </w:rPr>
              <w:t xml:space="preserve">? </w:t>
            </w:r>
          </w:p>
          <w:p w:rsidR="00741EDB" w:rsidRPr="00A61DDE" w:rsidRDefault="00741EDB">
            <w:pPr>
              <w:ind w:left="137"/>
              <w:rPr>
                <w:b/>
                <w:bCs/>
                <w:color w:val="000000"/>
                <w:lang w:val="fr-CH"/>
              </w:rPr>
            </w:pPr>
          </w:p>
          <w:p w:rsidR="00741EDB" w:rsidRPr="00A61DDE" w:rsidRDefault="00C90257" w:rsidP="00A61DDE">
            <w:pPr>
              <w:ind w:left="137"/>
              <w:rPr>
                <w:b/>
                <w:lang w:val="fr-CH"/>
              </w:rPr>
            </w:pPr>
            <w:r>
              <w:rPr>
                <w:b/>
                <w:noProof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1046232</wp:posOffset>
                  </wp:positionH>
                  <wp:positionV relativeFrom="paragraph">
                    <wp:posOffset>165419</wp:posOffset>
                  </wp:positionV>
                  <wp:extent cx="503900" cy="666819"/>
                  <wp:effectExtent l="0" t="5397" r="0" b="5398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d-308374_960_720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03900" cy="66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DDE">
              <w:rPr>
                <w:b/>
                <w:bCs/>
                <w:color w:val="000000"/>
                <w:lang w:val="fr-CH"/>
              </w:rPr>
              <w:t xml:space="preserve">A: </w:t>
            </w:r>
            <w:r w:rsidR="00A61DDE" w:rsidRPr="00A61DDE">
              <w:rPr>
                <w:b/>
                <w:lang w:val="fr-CH"/>
              </w:rPr>
              <w:t>Selon le plan</w:t>
            </w:r>
            <w:r w:rsidR="00A61DDE">
              <w:rPr>
                <w:b/>
                <w:lang w:val="fr-CH"/>
              </w:rPr>
              <w:t>n</w:t>
            </w:r>
            <w:r w:rsidR="00A61DDE" w:rsidRPr="00A61DDE">
              <w:rPr>
                <w:b/>
                <w:lang w:val="fr-CH"/>
              </w:rPr>
              <w:t>ing suivant</w:t>
            </w:r>
            <w:r w:rsidRPr="00A61DDE">
              <w:rPr>
                <w:b/>
                <w:lang w:val="fr-CH"/>
              </w:rPr>
              <w:t>:</w:t>
            </w:r>
          </w:p>
        </w:tc>
        <w:tc>
          <w:tcPr>
            <w:tcW w:w="4540" w:type="dxa"/>
          </w:tcPr>
          <w:p w:rsidR="00741EDB" w:rsidRDefault="00C90257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871839" cy="154338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39" cy="15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EDB" w:rsidRDefault="00741EDB"/>
    <w:p w:rsidR="00741EDB" w:rsidRPr="00A61DDE" w:rsidRDefault="00A61DDE" w:rsidP="00A61DDE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b/>
          <w:lang w:val="fr-CH"/>
        </w:rPr>
      </w:pPr>
      <w:r w:rsidRPr="00A61DDE">
        <w:rPr>
          <w:b/>
          <w:lang w:val="fr-CH"/>
        </w:rPr>
        <w:t xml:space="preserve">Les </w:t>
      </w:r>
      <w:r w:rsidR="0018261D">
        <w:rPr>
          <w:b/>
          <w:lang w:val="fr-CH"/>
        </w:rPr>
        <w:t>versements</w:t>
      </w:r>
      <w:r w:rsidRPr="00A61DDE">
        <w:rPr>
          <w:b/>
          <w:lang w:val="fr-CH"/>
        </w:rPr>
        <w:t xml:space="preserve"> partiels (</w:t>
      </w:r>
      <w:r w:rsidR="0018261D">
        <w:rPr>
          <w:b/>
          <w:lang w:val="fr-CH"/>
        </w:rPr>
        <w:t>V</w:t>
      </w:r>
      <w:r w:rsidRPr="00A61DDE">
        <w:rPr>
          <w:b/>
          <w:lang w:val="fr-CH"/>
        </w:rPr>
        <w:t xml:space="preserve">P) sont libérés dans WDI selon le planning suivant:  </w:t>
      </w:r>
    </w:p>
    <w:p w:rsidR="00741EDB" w:rsidRPr="00A61DDE" w:rsidRDefault="00741EDB">
      <w:pPr>
        <w:spacing w:line="240" w:lineRule="auto"/>
        <w:ind w:left="357"/>
        <w:rPr>
          <w:b/>
          <w:lang w:val="fr-CH"/>
        </w:rPr>
      </w:pP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378"/>
        <w:gridCol w:w="2268"/>
        <w:gridCol w:w="2268"/>
        <w:gridCol w:w="2269"/>
      </w:tblGrid>
      <w:tr w:rsidR="00691339" w:rsidRPr="00F61E28" w:rsidTr="0018261D">
        <w:trPr>
          <w:trHeight w:val="25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39" w:rsidRPr="00CD600B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val="fr-CH" w:eastAsia="de-CH"/>
              </w:rPr>
            </w:pPr>
            <w:r>
              <w:rPr>
                <w:rFonts w:eastAsia="Times New Roman"/>
                <w:color w:val="000000"/>
                <w:szCs w:val="20"/>
                <w:lang w:eastAsia="de-CH"/>
              </w:rPr>
              <w:t>Versements</w:t>
            </w:r>
            <w:r w:rsidR="00CD600B">
              <w:rPr>
                <w:rFonts w:eastAsia="Times New Roman"/>
                <w:color w:val="000000"/>
                <w:szCs w:val="20"/>
                <w:lang w:eastAsia="de-CH"/>
              </w:rPr>
              <w:t xml:space="preserve"> partiels</w:t>
            </w:r>
            <w:bookmarkStart w:id="0" w:name="_GoBack"/>
            <w:bookmarkEnd w:id="0"/>
            <w:r w:rsidR="00CD600B">
              <w:rPr>
                <w:rFonts w:eastAsia="Times New Roman"/>
                <w:color w:val="000000"/>
                <w:szCs w:val="20"/>
                <w:lang w:eastAsia="de-CH"/>
              </w:rPr>
              <w:t xml:space="preserve"> 20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339" w:rsidRPr="00F61E28" w:rsidRDefault="00691339" w:rsidP="00691339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91339" w:rsidRPr="00F61E28" w:rsidRDefault="00691339" w:rsidP="00691339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2269" w:type="dxa"/>
            <w:shd w:val="clear" w:color="auto" w:fill="auto"/>
          </w:tcPr>
          <w:p w:rsidR="00691339" w:rsidRDefault="00691339" w:rsidP="00CD600B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</w:tr>
      <w:tr w:rsidR="00691339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39" w:rsidRPr="00F61E28" w:rsidRDefault="00691339" w:rsidP="00207D99">
            <w:pPr>
              <w:spacing w:line="240" w:lineRule="auto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691339" w:rsidRPr="00F61E28" w:rsidRDefault="00691339" w:rsidP="00207D9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e-CH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339" w:rsidRPr="00F61E28" w:rsidRDefault="00691339" w:rsidP="00207D9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:rsidR="00691339" w:rsidRPr="00F61E28" w:rsidRDefault="00691339" w:rsidP="00207D9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e-CH"/>
              </w:rPr>
            </w:pPr>
          </w:p>
        </w:tc>
        <w:tc>
          <w:tcPr>
            <w:tcW w:w="2269" w:type="dxa"/>
            <w:shd w:val="clear" w:color="auto" w:fill="auto"/>
          </w:tcPr>
          <w:p w:rsidR="00691339" w:rsidRPr="00F61E28" w:rsidRDefault="00691339" w:rsidP="00207D9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e-CH"/>
              </w:rPr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1.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16.01.2023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2.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3.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15.03.2023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4.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14.04.2023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5.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15.05.2023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6.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15.06.2023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7.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14.07.2023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8.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15.08.2023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9.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15.09.2023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10.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16.10.2023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F61E28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11.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Pr="00E82356" w:rsidRDefault="0018261D" w:rsidP="0018261D">
            <w:pPr>
              <w:jc w:val="right"/>
            </w:pPr>
            <w:r w:rsidRPr="00E82356">
              <w:t>15.11.2023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Pr="001D4877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Pr="00373601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910032" w:rsidRDefault="0018261D" w:rsidP="0018261D">
            <w:pPr>
              <w:jc w:val="right"/>
            </w:pPr>
          </w:p>
        </w:tc>
      </w:tr>
      <w:tr w:rsidR="0018261D" w:rsidRPr="00575451" w:rsidTr="0018261D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1D" w:rsidRPr="00F61E28" w:rsidRDefault="0018261D" w:rsidP="0018261D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F61E28">
              <w:rPr>
                <w:rFonts w:eastAsia="Times New Roman"/>
                <w:color w:val="000000"/>
                <w:szCs w:val="20"/>
                <w:lang w:eastAsia="de-CH"/>
              </w:rPr>
              <w:t xml:space="preserve">12. </w:t>
            </w:r>
            <w:r>
              <w:rPr>
                <w:rFonts w:eastAsia="Times New Roman"/>
                <w:color w:val="000000"/>
                <w:szCs w:val="20"/>
                <w:lang w:eastAsia="de-CH"/>
              </w:rPr>
              <w:t>VP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8261D" w:rsidRDefault="0018261D" w:rsidP="0018261D">
            <w:pPr>
              <w:jc w:val="right"/>
            </w:pPr>
            <w:r w:rsidRPr="00E82356">
              <w:t>14.12.2023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261D" w:rsidRDefault="0018261D" w:rsidP="0018261D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18261D" w:rsidRDefault="0018261D" w:rsidP="0018261D">
            <w:pPr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18261D" w:rsidRPr="00575451" w:rsidRDefault="0018261D" w:rsidP="0018261D">
            <w:pPr>
              <w:jc w:val="right"/>
              <w:rPr>
                <w:color w:val="FF0000"/>
              </w:rPr>
            </w:pPr>
          </w:p>
        </w:tc>
      </w:tr>
    </w:tbl>
    <w:p w:rsidR="00741EDB" w:rsidRDefault="00137C20">
      <w:r w:rsidRPr="00137C20">
        <w:rPr>
          <w:noProof/>
          <w:lang w:eastAsia="de-CH"/>
        </w:rPr>
        <w:t xml:space="preserve"> </w:t>
      </w:r>
    </w:p>
    <w:p w:rsidR="00741EDB" w:rsidRDefault="00741EDB"/>
    <w:p w:rsidR="00741EDB" w:rsidRPr="00A61DDE" w:rsidRDefault="00A61DDE" w:rsidP="00A61DDE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lang w:val="fr-CH"/>
        </w:rPr>
      </w:pPr>
      <w:r w:rsidRPr="00A61DDE">
        <w:rPr>
          <w:b/>
          <w:lang w:val="fr-CH"/>
        </w:rPr>
        <w:t xml:space="preserve">Quand est-ce que les </w:t>
      </w:r>
      <w:r w:rsidR="0018261D">
        <w:rPr>
          <w:b/>
          <w:lang w:val="fr-CH"/>
        </w:rPr>
        <w:t>versements</w:t>
      </w:r>
      <w:r w:rsidRPr="00A61DDE">
        <w:rPr>
          <w:b/>
          <w:lang w:val="fr-CH"/>
        </w:rPr>
        <w:t xml:space="preserve"> partiels (</w:t>
      </w:r>
      <w:r w:rsidR="0018261D">
        <w:rPr>
          <w:b/>
          <w:lang w:val="fr-CH"/>
        </w:rPr>
        <w:t>V</w:t>
      </w:r>
      <w:r w:rsidRPr="00A61DDE">
        <w:rPr>
          <w:b/>
          <w:lang w:val="fr-CH"/>
        </w:rPr>
        <w:t>P) sont-ils effectivement versés?</w:t>
      </w:r>
    </w:p>
    <w:p w:rsidR="00741EDB" w:rsidRPr="00A61DDE" w:rsidRDefault="00741EDB">
      <w:pPr>
        <w:rPr>
          <w:lang w:val="fr-CH"/>
        </w:rPr>
      </w:pPr>
    </w:p>
    <w:p w:rsidR="00741EDB" w:rsidRPr="0018261D" w:rsidRDefault="00A61DDE">
      <w:pPr>
        <w:rPr>
          <w:szCs w:val="20"/>
          <w:lang w:val="fr-CH"/>
        </w:rPr>
      </w:pPr>
      <w:r w:rsidRPr="0018261D">
        <w:rPr>
          <w:noProof/>
          <w:szCs w:val="20"/>
          <w:lang w:val="fr-CH" w:eastAsia="de-CH"/>
        </w:rPr>
        <w:t xml:space="preserve">Les </w:t>
      </w:r>
      <w:r w:rsidR="0018261D">
        <w:rPr>
          <w:noProof/>
          <w:szCs w:val="20"/>
          <w:lang w:val="fr-CH" w:eastAsia="de-CH"/>
        </w:rPr>
        <w:t>versements</w:t>
      </w:r>
      <w:r w:rsidRPr="0018261D">
        <w:rPr>
          <w:noProof/>
          <w:szCs w:val="20"/>
          <w:lang w:val="fr-CH" w:eastAsia="de-CH"/>
        </w:rPr>
        <w:t xml:space="preserve"> partiels (</w:t>
      </w:r>
      <w:r w:rsidR="0018261D">
        <w:rPr>
          <w:noProof/>
          <w:szCs w:val="20"/>
          <w:lang w:val="fr-CH" w:eastAsia="de-CH"/>
        </w:rPr>
        <w:t>V</w:t>
      </w:r>
      <w:r w:rsidRPr="0018261D">
        <w:rPr>
          <w:noProof/>
          <w:szCs w:val="20"/>
          <w:lang w:val="fr-CH" w:eastAsia="de-CH"/>
        </w:rPr>
        <w:t>P) sont versé au plus tard le</w:t>
      </w:r>
      <w:r w:rsidR="00F61E28" w:rsidRPr="0018261D">
        <w:rPr>
          <w:noProof/>
          <w:szCs w:val="20"/>
          <w:lang w:val="fr-CH" w:eastAsia="de-CH"/>
        </w:rPr>
        <w:t xml:space="preserve"> 24.</w:t>
      </w:r>
      <w:r w:rsidRPr="0018261D">
        <w:rPr>
          <w:noProof/>
          <w:szCs w:val="20"/>
          <w:lang w:val="fr-CH" w:eastAsia="de-CH"/>
        </w:rPr>
        <w:t xml:space="preserve"> de chaque mois. Si le 24. tombe sur un jour ferié, le </w:t>
      </w:r>
      <w:r w:rsidR="0018261D">
        <w:rPr>
          <w:noProof/>
          <w:szCs w:val="20"/>
          <w:lang w:val="fr-CH" w:eastAsia="de-CH"/>
        </w:rPr>
        <w:t>V</w:t>
      </w:r>
      <w:r w:rsidRPr="0018261D">
        <w:rPr>
          <w:noProof/>
          <w:szCs w:val="20"/>
          <w:lang w:val="fr-CH" w:eastAsia="de-CH"/>
        </w:rPr>
        <w:t>P sera versé le premier jour ouvrable précédant cette date</w:t>
      </w:r>
      <w:r w:rsidR="00F61E28" w:rsidRPr="0018261D">
        <w:rPr>
          <w:noProof/>
          <w:szCs w:val="20"/>
          <w:lang w:val="fr-CH" w:eastAsia="de-CH"/>
        </w:rPr>
        <w:t>.</w:t>
      </w:r>
      <w:r w:rsidR="0018261D" w:rsidRPr="0018261D">
        <w:rPr>
          <w:noProof/>
          <w:szCs w:val="20"/>
          <w:lang w:val="fr-CH" w:eastAsia="de-CH"/>
        </w:rPr>
        <w:t xml:space="preserve"> </w:t>
      </w:r>
      <w:r w:rsidR="0018261D" w:rsidRPr="0018261D">
        <w:rPr>
          <w:color w:val="000000"/>
          <w:szCs w:val="20"/>
          <w:shd w:val="clear" w:color="auto" w:fill="FFFFFF"/>
          <w:lang w:val="fr-CH"/>
        </w:rPr>
        <w:t>Le 12ème VP sera versé le 21.12. </w:t>
      </w:r>
      <w:r w:rsidR="00F61E28" w:rsidRPr="0018261D">
        <w:rPr>
          <w:noProof/>
          <w:szCs w:val="20"/>
          <w:lang w:val="fr-CH" w:eastAsia="de-CH"/>
        </w:rPr>
        <w:t xml:space="preserve">   </w:t>
      </w:r>
      <w:r w:rsidR="00137C20" w:rsidRPr="0018261D">
        <w:rPr>
          <w:noProof/>
          <w:szCs w:val="20"/>
          <w:lang w:val="fr-CH" w:eastAsia="de-CH"/>
        </w:rPr>
        <w:t xml:space="preserve"> </w:t>
      </w:r>
    </w:p>
    <w:p w:rsidR="00B634E8" w:rsidRPr="00A61DDE" w:rsidRDefault="00B634E8">
      <w:pPr>
        <w:rPr>
          <w:lang w:val="fr-CH"/>
        </w:rPr>
      </w:pPr>
    </w:p>
    <w:sectPr w:rsidR="00B634E8" w:rsidRPr="00A61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91" w:rsidRDefault="00CC5891">
      <w:pPr>
        <w:spacing w:line="240" w:lineRule="auto"/>
      </w:pPr>
      <w:r>
        <w:separator/>
      </w:r>
    </w:p>
  </w:endnote>
  <w:endnote w:type="continuationSeparator" w:id="0">
    <w:p w:rsidR="00CC5891" w:rsidRDefault="00CC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91" w:rsidRDefault="00CC5891">
      <w:pPr>
        <w:spacing w:line="240" w:lineRule="auto"/>
      </w:pPr>
      <w:r>
        <w:separator/>
      </w:r>
    </w:p>
  </w:footnote>
  <w:footnote w:type="continuationSeparator" w:id="0">
    <w:p w:rsidR="00CC5891" w:rsidRDefault="00CC5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057"/>
    <w:multiLevelType w:val="hybridMultilevel"/>
    <w:tmpl w:val="D3E8F730"/>
    <w:lvl w:ilvl="0" w:tplc="705876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color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B58"/>
    <w:multiLevelType w:val="multilevel"/>
    <w:tmpl w:val="05A0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DB"/>
    <w:rsid w:val="0002514A"/>
    <w:rsid w:val="001144E7"/>
    <w:rsid w:val="00137C20"/>
    <w:rsid w:val="001740DB"/>
    <w:rsid w:val="0018261D"/>
    <w:rsid w:val="001D2849"/>
    <w:rsid w:val="00207D99"/>
    <w:rsid w:val="00287DD5"/>
    <w:rsid w:val="003F7224"/>
    <w:rsid w:val="004F60CC"/>
    <w:rsid w:val="00575451"/>
    <w:rsid w:val="00691339"/>
    <w:rsid w:val="00720904"/>
    <w:rsid w:val="00741EDB"/>
    <w:rsid w:val="00767485"/>
    <w:rsid w:val="009A738C"/>
    <w:rsid w:val="009F2689"/>
    <w:rsid w:val="00A61DDE"/>
    <w:rsid w:val="00B22C52"/>
    <w:rsid w:val="00B634E8"/>
    <w:rsid w:val="00C83B48"/>
    <w:rsid w:val="00C90257"/>
    <w:rsid w:val="00CC5891"/>
    <w:rsid w:val="00CD600B"/>
    <w:rsid w:val="00D85F09"/>
    <w:rsid w:val="00F61E28"/>
    <w:rsid w:val="00F82994"/>
    <w:rsid w:val="00FA3D1E"/>
    <w:rsid w:val="00FC0DF0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05D26210-E5B5-44F1-AEEC-9D148EA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 09 05 A quelles dates les paiements partiels sont-ils libérés dans WDI?"/>
    <f:field ref="objsubject" par="" edit="true" text=""/>
    <f:field ref="objcreatedby" par="" text="Firouzi, Neshat (BAV - fin)"/>
    <f:field ref="objcreatedat" par="" text="05.09.2018 14:13:02"/>
    <f:field ref="objchangedby" par="" text="Firouzi, Neshat (BAV - fin)"/>
    <f:field ref="objmodifiedat" par="" text="05.09.2018 14:46:10"/>
    <f:field ref="doc_FSCFOLIO_1_1001_FieldDocumentNumber" par="" text=""/>
    <f:field ref="doc_FSCFOLIO_1_1001_FieldSubject" par="" edit="true" text=""/>
    <f:field ref="FSCFOLIO_1_1001_FieldCurrentUser" par="" text="Monika Steck"/>
    <f:field ref="CCAPRECONFIG_15_1001_Objektname" par="" edit="true" text="2018 09 05 A quelles dates les paiements partiels sont-ils libérés dans WDI?"/>
    <f:field ref="CHPRECONFIG_1_1001_Objektname" par="" edit="true" text="2018 09 05 A quelles dates les paiements partiels sont-ils libérés dans WDI?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5B39116-51CB-4C32-B29A-611E4D52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Kolden Kjell BAV</dc:creator>
  <cp:keywords/>
  <dc:description/>
  <cp:lastModifiedBy>Firouzi Neshat BAV</cp:lastModifiedBy>
  <cp:revision>3</cp:revision>
  <dcterms:created xsi:type="dcterms:W3CDTF">2023-01-09T11:43:00Z</dcterms:created>
  <dcterms:modified xsi:type="dcterms:W3CDTF">2023-01-09T15:00:00Z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489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Schienennetz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BAV-223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Schienennetz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smo</vt:lpwstr>
  </property>
  <property fmtid="{D5CDD505-2E9C-101B-9397-08002B2CF9AE}" pid="55" name="FSC#UVEKCFG@15.1700:CategoryReference">
    <vt:lpwstr>BAV-223</vt:lpwstr>
  </property>
  <property fmtid="{D5CDD505-2E9C-101B-9397-08002B2CF9AE}" pid="56" name="FSC#UVEKCFG@15.1700:cooAddress">
    <vt:lpwstr>COO.2125.100.2.11372429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2018 09 05 A quelles dates les paiements partiels sont-ils libérés dans WDI?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2018-09-05-0489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10.09.2018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2018 09 05 A quelles dates les paiements partiels sont-ils libérés dans WDI?</vt:lpwstr>
  </property>
  <property fmtid="{D5CDD505-2E9C-101B-9397-08002B2CF9AE}" pid="136" name="FSC#UVEKCFG@15.1700:Nummer">
    <vt:lpwstr>2018-09-05-0489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BAV-223-00050</vt:lpwstr>
  </property>
  <property fmtid="{D5CDD505-2E9C-101B-9397-08002B2CF9AE}" pid="172" name="FSC#COOELAK@1.1001:FileRefYear">
    <vt:lpwstr>2015</vt:lpwstr>
  </property>
  <property fmtid="{D5CDD505-2E9C-101B-9397-08002B2CF9AE}" pid="173" name="FSC#COOELAK@1.1001:FileRefOrdinal">
    <vt:lpwstr>50</vt:lpwstr>
  </property>
  <property fmtid="{D5CDD505-2E9C-101B-9397-08002B2CF9AE}" pid="174" name="FSC#COOELAK@1.1001:FileRefOU">
    <vt:lpwstr>sn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Firouzi Neshat</vt:lpwstr>
  </property>
  <property fmtid="{D5CDD505-2E9C-101B-9397-08002B2CF9AE}" pid="177" name="FSC#COOELAK@1.1001:OwnerExtension">
    <vt:lpwstr>+41 58 465 56 52</vt:lpwstr>
  </property>
  <property fmtid="{D5CDD505-2E9C-101B-9397-08002B2CF9AE}" pid="178" name="FSC#COOELAK@1.1001:OwnerFaxExtension">
    <vt:lpwstr>+41 58 462 59 87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Schienennetz (BAV)</vt:lpwstr>
  </property>
  <property fmtid="{D5CDD505-2E9C-101B-9397-08002B2CF9AE}" pid="184" name="FSC#COOELAK@1.1001:CreatedAt">
    <vt:lpwstr>05.09.2018</vt:lpwstr>
  </property>
  <property fmtid="{D5CDD505-2E9C-101B-9397-08002B2CF9AE}" pid="185" name="FSC#COOELAK@1.1001:OU">
    <vt:lpwstr>Schienennetz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*COO.2125.100.2.11372429*</vt:lpwstr>
  </property>
  <property fmtid="{D5CDD505-2E9C-101B-9397-08002B2CF9AE}" pid="188" name="FSC#COOELAK@1.1001:RefBarCode">
    <vt:lpwstr>*COO.2125.100.2.11372430*</vt:lpwstr>
  </property>
  <property fmtid="{D5CDD505-2E9C-101B-9397-08002B2CF9AE}" pid="189" name="FSC#COOELAK@1.1001:FileRefBarCode">
    <vt:lpwstr>*BAV-223-00050*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BAV-223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monika.steck@bav.admin.ch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2018 09 05 A quelles dates les paiments paritels sont-ils libérés dans WDI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BAV-223-00050/00010/00009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COO.2125.100.2.11372429</vt:lpwstr>
  </property>
  <property fmtid="{D5CDD505-2E9C-101B-9397-08002B2CF9AE}" pid="234" name="FSC#FSCFOLIO@1.1001:docpropproject">
    <vt:lpwstr/>
  </property>
</Properties>
</file>