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992E" w14:textId="4CA2F9D3" w:rsidR="00C403B9" w:rsidRDefault="00C403B9" w:rsidP="00C403B9">
      <w:pPr>
        <w:pStyle w:val="berschrift3"/>
        <w:spacing w:before="20" w:after="240"/>
        <w:ind w:left="907" w:hanging="907"/>
        <w:rPr>
          <w:b w:val="0"/>
          <w:sz w:val="22"/>
          <w:lang w:val="de-CH"/>
        </w:rPr>
      </w:pPr>
      <w:bookmarkStart w:id="0" w:name="_GoBack"/>
      <w:bookmarkEnd w:id="0"/>
      <w:r w:rsidRPr="0059019E">
        <w:rPr>
          <w:rFonts w:cs="Times New Roman"/>
          <w:b w:val="0"/>
          <w:sz w:val="22"/>
          <w:lang w:val="de-CH"/>
        </w:rPr>
        <w:t>P-</w:t>
      </w:r>
      <w:r w:rsidR="0059019E">
        <w:rPr>
          <w:rFonts w:cs="Times New Roman"/>
          <w:b w:val="0"/>
          <w:sz w:val="22"/>
          <w:lang w:val="de-CH"/>
        </w:rPr>
        <w:t>144</w:t>
      </w:r>
      <w:r>
        <w:rPr>
          <w:rFonts w:cs="Times New Roman"/>
          <w:b w:val="0"/>
          <w:sz w:val="22"/>
          <w:lang w:val="de-CH"/>
        </w:rPr>
        <w:tab/>
      </w:r>
      <w:r w:rsidR="006875F3">
        <w:rPr>
          <w:rFonts w:cs="Arial"/>
          <w:b w:val="0"/>
          <w:sz w:val="22"/>
          <w:lang w:val="de-CH"/>
        </w:rPr>
        <w:t>Leitfaden Flottenelektrifizierung für Busbetriebe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4070"/>
        <w:gridCol w:w="1817"/>
        <w:gridCol w:w="1435"/>
      </w:tblGrid>
      <w:tr w:rsidR="00C403B9" w14:paraId="61C2124F" w14:textId="77777777" w:rsidTr="006875F3">
        <w:trPr>
          <w:trHeight w:val="390"/>
        </w:trPr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32D8744C" w14:textId="77777777" w:rsidR="00C403B9" w:rsidRDefault="00C403B9" w:rsidP="00866709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Arbeitsfeld / </w:t>
            </w:r>
            <w:r>
              <w:rPr>
                <w:b/>
                <w:lang w:val="de-CH"/>
              </w:rPr>
              <w:br/>
              <w:t xml:space="preserve">Projektart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</w:tcPr>
          <w:p w14:paraId="34F25862" w14:textId="77777777" w:rsidR="00C403B9" w:rsidRPr="00581713" w:rsidRDefault="006875F3" w:rsidP="006875F3">
            <w:pPr>
              <w:spacing w:after="60"/>
              <w:rPr>
                <w:lang w:val="de-CH"/>
              </w:rPr>
            </w:pPr>
            <w:r>
              <w:rPr>
                <w:lang w:val="de-CH"/>
              </w:rPr>
              <w:t>Fahrzeuge, Gebäude, Betrieb</w:t>
            </w:r>
            <w:r w:rsidR="00C403B9" w:rsidRPr="00581713">
              <w:rPr>
                <w:lang w:val="de-CH"/>
              </w:rPr>
              <w:br/>
            </w:r>
            <w:r w:rsidR="00C80003">
              <w:rPr>
                <w:rFonts w:cs="Arial"/>
                <w:lang w:val="de-CH"/>
              </w:rPr>
              <w:t>Umsetzungsl</w:t>
            </w:r>
            <w:r>
              <w:rPr>
                <w:rFonts w:cs="Arial"/>
                <w:lang w:val="de-CH"/>
              </w:rPr>
              <w:t>eitfaden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14:paraId="50357A19" w14:textId="77777777" w:rsidR="00C403B9" w:rsidRPr="00581713" w:rsidRDefault="001C65F5" w:rsidP="00866709">
            <w:pPr>
              <w:spacing w:after="60"/>
              <w:rPr>
                <w:b/>
                <w:bCs/>
                <w:lang w:val="de-CH"/>
              </w:rPr>
            </w:pPr>
            <w:r w:rsidRPr="001C65F5">
              <w:rPr>
                <w:b/>
                <w:lang w:val="de-CH"/>
              </w:rPr>
              <w:t>Voraussichtliche Projektdauer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2E99EA66" w14:textId="7F53018F" w:rsidR="00C403B9" w:rsidRPr="006875F3" w:rsidRDefault="006875F3" w:rsidP="006875F3">
            <w:pPr>
              <w:spacing w:after="60"/>
              <w:rPr>
                <w:lang w:val="de-CH"/>
              </w:rPr>
            </w:pPr>
            <w:r w:rsidRPr="006875F3">
              <w:rPr>
                <w:lang w:val="de-CH"/>
              </w:rPr>
              <w:t>10</w:t>
            </w:r>
            <w:r w:rsidR="001C65F5" w:rsidRPr="006875F3">
              <w:rPr>
                <w:lang w:val="de-CH"/>
              </w:rPr>
              <w:t>.</w:t>
            </w:r>
            <w:r w:rsidR="00C403B9" w:rsidRPr="006875F3">
              <w:rPr>
                <w:lang w:val="de-CH"/>
              </w:rPr>
              <w:t>201</w:t>
            </w:r>
            <w:r w:rsidRPr="006875F3">
              <w:rPr>
                <w:lang w:val="de-CH"/>
              </w:rPr>
              <w:t>8</w:t>
            </w:r>
            <w:r w:rsidR="00C403B9" w:rsidRPr="006875F3">
              <w:rPr>
                <w:lang w:val="de-CH"/>
              </w:rPr>
              <w:t>-</w:t>
            </w:r>
            <w:r w:rsidR="004304AE">
              <w:rPr>
                <w:lang w:val="de-CH"/>
              </w:rPr>
              <w:t>12</w:t>
            </w:r>
            <w:r w:rsidR="001C65F5" w:rsidRPr="00C8137C">
              <w:rPr>
                <w:lang w:val="de-CH"/>
              </w:rPr>
              <w:t>.</w:t>
            </w:r>
            <w:r w:rsidR="00C403B9" w:rsidRPr="00C8137C">
              <w:rPr>
                <w:lang w:val="de-CH"/>
              </w:rPr>
              <w:t>20</w:t>
            </w:r>
            <w:r w:rsidRPr="00C8137C">
              <w:rPr>
                <w:lang w:val="de-CH"/>
              </w:rPr>
              <w:t>19</w:t>
            </w:r>
          </w:p>
        </w:tc>
      </w:tr>
      <w:tr w:rsidR="00C403B9" w14:paraId="750BE219" w14:textId="77777777" w:rsidTr="006875F3">
        <w:trPr>
          <w:trHeight w:val="390"/>
        </w:trPr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</w:tcPr>
          <w:p w14:paraId="6D4556EF" w14:textId="77777777" w:rsidR="00C403B9" w:rsidRDefault="00C403B9" w:rsidP="00866709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 xml:space="preserve">Auftragnehmer / Projektleitung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</w:tcPr>
          <w:p w14:paraId="182500CB" w14:textId="77777777" w:rsidR="00C403B9" w:rsidRPr="00581713" w:rsidRDefault="006875F3" w:rsidP="006875F3">
            <w:pPr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t>Regionalverkehr Bern-Solothurn RBS</w:t>
            </w:r>
            <w:r>
              <w:rPr>
                <w:rFonts w:cs="Arial"/>
                <w:lang w:val="de-CH"/>
              </w:rPr>
              <w:br/>
              <w:t>Busbetrieb Solothurn und Umgebung BSU</w:t>
            </w:r>
            <w:r>
              <w:rPr>
                <w:rFonts w:cs="Arial"/>
                <w:lang w:val="de-CH"/>
              </w:rPr>
              <w:br/>
              <w:t xml:space="preserve">Roman Zürcher, Verkehrsplanung, </w:t>
            </w:r>
            <w:hyperlink r:id="rId11" w:history="1">
              <w:r w:rsidRPr="00810F15">
                <w:rPr>
                  <w:rStyle w:val="Hyperlink"/>
                  <w:rFonts w:cs="Arial"/>
                  <w:lang w:val="de-CH"/>
                </w:rPr>
                <w:t>roman.zuercher@rbs.ch</w:t>
              </w:r>
            </w:hyperlink>
            <w:r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</w:tcPr>
          <w:p w14:paraId="5E9C29DC" w14:textId="77777777" w:rsidR="00C403B9" w:rsidRPr="00581713" w:rsidRDefault="00C403B9" w:rsidP="00866709">
            <w:pPr>
              <w:spacing w:after="60"/>
              <w:rPr>
                <w:b/>
                <w:lang w:val="de-CH"/>
              </w:rPr>
            </w:pPr>
            <w:r w:rsidRPr="00581713">
              <w:rPr>
                <w:b/>
                <w:lang w:val="de-CH"/>
              </w:rPr>
              <w:t>Budget total /</w:t>
            </w:r>
            <w:r w:rsidRPr="00581713">
              <w:rPr>
                <w:b/>
                <w:lang w:val="de-CH"/>
              </w:rPr>
              <w:br/>
              <w:t>Anteil BAV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</w:tcPr>
          <w:p w14:paraId="27FECD04" w14:textId="77777777" w:rsidR="00C403B9" w:rsidRPr="00581713" w:rsidRDefault="006875F3" w:rsidP="00866709">
            <w:pPr>
              <w:spacing w:after="60"/>
              <w:rPr>
                <w:lang w:val="de-CH"/>
              </w:rPr>
            </w:pPr>
            <w:r>
              <w:rPr>
                <w:rFonts w:cs="Arial"/>
                <w:lang w:val="de-CH"/>
              </w:rPr>
              <w:t>CHF 133‘500</w:t>
            </w:r>
            <w:r w:rsidR="00C403B9" w:rsidRPr="00581713">
              <w:rPr>
                <w:lang w:val="de-CH"/>
              </w:rPr>
              <w:br/>
              <w:t>CHF</w:t>
            </w:r>
            <w:r>
              <w:rPr>
                <w:rFonts w:cs="Arial"/>
                <w:lang w:val="de-CH"/>
              </w:rPr>
              <w:t xml:space="preserve">   53‘400</w:t>
            </w:r>
            <w:r w:rsidR="00C403B9" w:rsidRPr="00581713">
              <w:rPr>
                <w:lang w:val="de-CH"/>
              </w:rPr>
              <w:t xml:space="preserve"> </w:t>
            </w:r>
          </w:p>
        </w:tc>
      </w:tr>
      <w:tr w:rsidR="00C403B9" w14:paraId="0BB4ADBB" w14:textId="77777777" w:rsidTr="00866709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EDDC81" w14:textId="77777777" w:rsidR="00C403B9" w:rsidRDefault="00C403B9" w:rsidP="00866709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Ziele</w:t>
            </w:r>
          </w:p>
          <w:p w14:paraId="373131C8" w14:textId="77777777" w:rsidR="00650D60" w:rsidRPr="00650D60" w:rsidRDefault="004C71D0" w:rsidP="00650D60">
            <w:pPr>
              <w:spacing w:after="60"/>
              <w:rPr>
                <w:lang w:val="de-CH"/>
              </w:rPr>
            </w:pPr>
            <w:r>
              <w:t>Anhand der</w:t>
            </w:r>
            <w:r w:rsidR="00650D60" w:rsidRPr="002C2304">
              <w:t xml:space="preserve"> konkreten Beispiel</w:t>
            </w:r>
            <w:r>
              <w:t>e</w:t>
            </w:r>
            <w:r w:rsidR="00650D60" w:rsidRPr="002C2304">
              <w:t xml:space="preserve"> Busbetriebe RBS und BSU wird der Umstellungsprozess einer Dieselbusflotte auf d</w:t>
            </w:r>
            <w:r w:rsidR="00650D60">
              <w:t>as System Elektrobus aufgezeigt:</w:t>
            </w:r>
          </w:p>
          <w:p w14:paraId="754F953A" w14:textId="2E6FC216" w:rsidR="00650D60" w:rsidRPr="00650D60" w:rsidRDefault="007F7C52" w:rsidP="00C8137C">
            <w:pPr>
              <w:pStyle w:val="Listenabsatz"/>
              <w:numPr>
                <w:ilvl w:val="0"/>
                <w:numId w:val="7"/>
              </w:numPr>
              <w:spacing w:after="60"/>
              <w:rPr>
                <w:lang w:val="de-CH"/>
              </w:rPr>
            </w:pPr>
            <w:r>
              <w:t xml:space="preserve">Erstellung eines </w:t>
            </w:r>
            <w:r w:rsidR="00650D60" w:rsidRPr="002C2304">
              <w:t>Infrastruktur</w:t>
            </w:r>
            <w:r>
              <w:t>konzepts</w:t>
            </w:r>
            <w:r w:rsidR="00650D60">
              <w:t>:</w:t>
            </w:r>
            <w:r w:rsidR="00650D60" w:rsidRPr="002C2304">
              <w:t xml:space="preserve"> Platzbedarf </w:t>
            </w:r>
            <w:r>
              <w:t xml:space="preserve">für </w:t>
            </w:r>
            <w:r w:rsidR="00650D60" w:rsidRPr="002C2304">
              <w:t>Fahrzeuge und Ladeinfrastruktur</w:t>
            </w:r>
            <w:r>
              <w:t>, Auslegung der Ladeinfrastruktur</w:t>
            </w:r>
            <w:r w:rsidR="00650D60" w:rsidRPr="002C2304">
              <w:t xml:space="preserve"> und Ausstattungsanforderungen für die Werkstatt. </w:t>
            </w:r>
          </w:p>
          <w:p w14:paraId="091CCE88" w14:textId="107598A4" w:rsidR="00650D60" w:rsidRPr="00650D60" w:rsidRDefault="00650D60" w:rsidP="00C8137C">
            <w:pPr>
              <w:pStyle w:val="Listenabsatz"/>
              <w:numPr>
                <w:ilvl w:val="0"/>
                <w:numId w:val="7"/>
              </w:numPr>
              <w:spacing w:after="60"/>
              <w:rPr>
                <w:lang w:val="de-CH"/>
              </w:rPr>
            </w:pPr>
            <w:r w:rsidRPr="002C2304">
              <w:t>Systementscheid und betriebliche</w:t>
            </w:r>
            <w:r>
              <w:t>s</w:t>
            </w:r>
            <w:r w:rsidRPr="002C2304">
              <w:t xml:space="preserve"> Konzept (Monitoring, Energie-/Lademanagement)</w:t>
            </w:r>
            <w:r>
              <w:t xml:space="preserve">: </w:t>
            </w:r>
            <w:r w:rsidRPr="002C2304">
              <w:t>Netz</w:t>
            </w:r>
            <w:r>
              <w:t>- und Fahrplananalyse</w:t>
            </w:r>
            <w:r w:rsidR="004304AE">
              <w:t>.</w:t>
            </w:r>
          </w:p>
          <w:p w14:paraId="312BDFA5" w14:textId="0A6D8C78" w:rsidR="00650D60" w:rsidRPr="00650D60" w:rsidRDefault="00650D60" w:rsidP="00C8137C">
            <w:pPr>
              <w:pStyle w:val="Listenabsatz"/>
              <w:numPr>
                <w:ilvl w:val="0"/>
                <w:numId w:val="7"/>
              </w:numPr>
              <w:spacing w:after="60"/>
              <w:rPr>
                <w:lang w:val="de-CH"/>
              </w:rPr>
            </w:pPr>
            <w:r>
              <w:t xml:space="preserve">Kosten und Beschaffung: </w:t>
            </w:r>
            <w:r w:rsidRPr="002C2304">
              <w:t>Kostenkatalog</w:t>
            </w:r>
            <w:r>
              <w:t xml:space="preserve"> und</w:t>
            </w:r>
            <w:r w:rsidRPr="002C2304">
              <w:t xml:space="preserve"> Submissionsleitfaden</w:t>
            </w:r>
            <w:r w:rsidR="004304AE">
              <w:t>.</w:t>
            </w:r>
          </w:p>
          <w:p w14:paraId="7B2F852B" w14:textId="0948AF4C" w:rsidR="00650D60" w:rsidRPr="00C80003" w:rsidRDefault="00650D60" w:rsidP="00C8137C">
            <w:pPr>
              <w:pStyle w:val="Listenabsatz"/>
              <w:numPr>
                <w:ilvl w:val="0"/>
                <w:numId w:val="7"/>
              </w:numPr>
              <w:spacing w:after="60"/>
              <w:rPr>
                <w:lang w:val="de-CH"/>
              </w:rPr>
            </w:pPr>
            <w:r>
              <w:t>Schulung Personal:</w:t>
            </w:r>
            <w:r w:rsidRPr="002C2304">
              <w:t xml:space="preserve"> Aussagen zum Personalschulungsbedarf</w:t>
            </w:r>
            <w:r w:rsidR="004304AE">
              <w:t>.</w:t>
            </w:r>
          </w:p>
          <w:p w14:paraId="6914C6B8" w14:textId="77777777" w:rsidR="00C80003" w:rsidRPr="00C80003" w:rsidRDefault="004C71D0" w:rsidP="004C71D0">
            <w:pPr>
              <w:spacing w:after="60"/>
              <w:rPr>
                <w:lang w:val="de-CH"/>
              </w:rPr>
            </w:pPr>
            <w:r w:rsidRPr="004C71D0">
              <w:rPr>
                <w:lang w:val="de-CH"/>
              </w:rPr>
              <w:t>Damit sollen insbesondere kleinere und mittlere Busbetriebe ei</w:t>
            </w:r>
            <w:r>
              <w:rPr>
                <w:lang w:val="de-CH"/>
              </w:rPr>
              <w:t xml:space="preserve">n Instrument mit der Übersicht </w:t>
            </w:r>
            <w:r w:rsidRPr="004C71D0">
              <w:rPr>
                <w:lang w:val="de-CH"/>
              </w:rPr>
              <w:t>erhalten, welche Schritte für den Umstieg nötig sind und wie sie konkret vorgehen können.</w:t>
            </w:r>
          </w:p>
          <w:p w14:paraId="5D1863AC" w14:textId="77777777" w:rsidR="00C403B9" w:rsidRPr="00650D60" w:rsidRDefault="00C403B9" w:rsidP="00650D60">
            <w:pPr>
              <w:spacing w:after="60"/>
              <w:rPr>
                <w:lang w:val="de-CH"/>
              </w:rPr>
            </w:pPr>
          </w:p>
        </w:tc>
      </w:tr>
      <w:tr w:rsidR="00C403B9" w14:paraId="573FA831" w14:textId="77777777" w:rsidTr="00866709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799628" w14:textId="77777777" w:rsidR="00C403B9" w:rsidRDefault="00C403B9" w:rsidP="00866709">
            <w:pPr>
              <w:spacing w:after="60"/>
              <w:rPr>
                <w:b/>
                <w:bCs/>
                <w:lang w:val="de-CH"/>
              </w:rPr>
            </w:pPr>
            <w:r>
              <w:rPr>
                <w:b/>
                <w:lang w:val="de-CH"/>
              </w:rPr>
              <w:t>Vorgehen / Module</w:t>
            </w:r>
          </w:p>
          <w:p w14:paraId="2C82515A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Auslegeordnung Stand der Technik</w:t>
            </w:r>
          </w:p>
          <w:p w14:paraId="1E77B4DA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Netz- und Fahrplananalyse und Festlegung Ladestrategie für RBS und BSU</w:t>
            </w:r>
          </w:p>
          <w:p w14:paraId="7161C9C9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Festlegung Fahrzeugkonfiguration und Energiebilanzierung Netze RBS und BSU</w:t>
            </w:r>
          </w:p>
          <w:p w14:paraId="4F8725DF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Erarbeitung Infrastrukturkonzept: Bemessung Anschlussleistung, Grobdimensionierung Ladeinfrastruktur und Energiebereitstellung, Flächenbedarf in der Einstellhalle pro Fahrzeug in Abhängigkeit des Ladesystems, Dimensionierung und Ausrüstung Werkstattplatz.</w:t>
            </w:r>
          </w:p>
          <w:p w14:paraId="0EC4AD9D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Betriebliches Konzept: betriebliche Integration des Systems Elektrobus bei RBS/BSU. Aufzeigen von zusätzlich erforderlichen Komponenten wie u.a. Garage/Werkstatt, Energie- und Lademanagementsysteme.</w:t>
            </w:r>
          </w:p>
          <w:p w14:paraId="2A450C18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Personalqualifizierung: Aufzeigen von zusätzlichen notwendigen Qualifizierungen für das Fahr- und Werkstattpersonal.</w:t>
            </w:r>
          </w:p>
          <w:p w14:paraId="35EDC711" w14:textId="77777777" w:rsidR="00C80003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Submission: Erarbeitung eines Submissionsleitfadens für die Beschaffung von E-Bussystemen.</w:t>
            </w:r>
          </w:p>
          <w:p w14:paraId="7DFAA28D" w14:textId="77777777" w:rsidR="00C403B9" w:rsidRDefault="00C80003" w:rsidP="00C80003">
            <w:pPr>
              <w:pStyle w:val="Listenabsatz"/>
              <w:numPr>
                <w:ilvl w:val="0"/>
                <w:numId w:val="4"/>
              </w:numPr>
              <w:spacing w:before="0" w:line="260" w:lineRule="exact"/>
              <w:contextualSpacing/>
            </w:pPr>
            <w:r>
              <w:t>Finanzierung: Auf Basis einer Kapitalwertmethode wird eine Kostenbetrachtung durchgeführt, damit die Kostendifferenzen zwischen Diesel- und Elektrobussystemen dargestellt werden können.</w:t>
            </w:r>
          </w:p>
          <w:p w14:paraId="133AF117" w14:textId="77777777" w:rsidR="00C80003" w:rsidRPr="00C80003" w:rsidRDefault="00C80003" w:rsidP="00C80003">
            <w:pPr>
              <w:spacing w:before="0" w:line="260" w:lineRule="exact"/>
              <w:contextualSpacing/>
            </w:pPr>
          </w:p>
        </w:tc>
      </w:tr>
      <w:tr w:rsidR="00C403B9" w:rsidRPr="00C80003" w14:paraId="5B5CA4F7" w14:textId="77777777" w:rsidTr="00866709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8BB7AA3" w14:textId="4479BB2B" w:rsidR="00C403B9" w:rsidRPr="004304AE" w:rsidRDefault="00C403B9" w:rsidP="004304AE">
            <w:pPr>
              <w:spacing w:after="60"/>
              <w:rPr>
                <w:rFonts w:cs="Arial"/>
                <w:b/>
                <w:lang w:val="de-CH"/>
              </w:rPr>
            </w:pPr>
            <w:r w:rsidRPr="00C80003">
              <w:rPr>
                <w:rFonts w:cs="Arial"/>
                <w:b/>
                <w:lang w:val="de-CH"/>
              </w:rPr>
              <w:t xml:space="preserve">Erwartete Resultate </w:t>
            </w:r>
          </w:p>
        </w:tc>
      </w:tr>
    </w:tbl>
    <w:p w14:paraId="0C318B33" w14:textId="77777777" w:rsidR="00B6585C" w:rsidRPr="00025B93" w:rsidRDefault="006875F3" w:rsidP="00025B93">
      <w:pPr>
        <w:spacing w:after="60"/>
        <w:ind w:left="142"/>
        <w:rPr>
          <w:lang w:val="de-CH"/>
        </w:rPr>
      </w:pPr>
      <w:r w:rsidRPr="00025B93">
        <w:rPr>
          <w:lang w:val="de-CH"/>
        </w:rPr>
        <w:t xml:space="preserve">Die Resultate werden in einem Leitfaden publiziert, damit ein praxisnaher Wissenstransfer möglich ist. </w:t>
      </w:r>
      <w:r w:rsidR="00C80003" w:rsidRPr="00025B93">
        <w:rPr>
          <w:lang w:val="de-CH"/>
        </w:rPr>
        <w:t>Der Leitfaden hat zum Ziel, diejenigen Fragen zu beleuchten, welche für eine erfolgreiche Umstellung konkret beantwortet werden müssen. Das Vorgehen wird anhand des heutigen Busangebots auf dem RBS- und BSU-Liniennetz aufgezeigt.</w:t>
      </w:r>
    </w:p>
    <w:p w14:paraId="63B5D37B" w14:textId="77777777" w:rsidR="00B6585C" w:rsidRPr="00C403B9" w:rsidRDefault="00B6585C" w:rsidP="009E033F">
      <w:pPr>
        <w:pStyle w:val="KeinLeerraum"/>
        <w:rPr>
          <w:lang w:val="de-CH"/>
        </w:rPr>
      </w:pPr>
    </w:p>
    <w:p w14:paraId="517EF91D" w14:textId="77777777" w:rsidR="00B6585C" w:rsidRPr="00C403B9" w:rsidRDefault="00B6585C" w:rsidP="00B6585C">
      <w:pPr>
        <w:pStyle w:val="KeinLeerraum"/>
        <w:tabs>
          <w:tab w:val="left" w:pos="2201"/>
        </w:tabs>
        <w:rPr>
          <w:lang w:val="de-CH"/>
        </w:rPr>
      </w:pPr>
    </w:p>
    <w:p w14:paraId="0F27A8CD" w14:textId="77777777" w:rsidR="00B6585C" w:rsidRPr="00C403B9" w:rsidRDefault="00B6585C" w:rsidP="009E033F">
      <w:pPr>
        <w:pStyle w:val="KeinLeerraum"/>
        <w:rPr>
          <w:lang w:val="de-CH"/>
        </w:rPr>
      </w:pPr>
    </w:p>
    <w:p w14:paraId="7F837D16" w14:textId="77777777" w:rsidR="00B6585C" w:rsidRPr="00C403B9" w:rsidRDefault="00B6585C" w:rsidP="009E033F">
      <w:pPr>
        <w:pStyle w:val="KeinLeerraum"/>
        <w:rPr>
          <w:lang w:val="de-CH"/>
        </w:rPr>
      </w:pPr>
    </w:p>
    <w:p w14:paraId="7262B32B" w14:textId="77777777" w:rsidR="00B6585C" w:rsidRPr="00C403B9" w:rsidRDefault="00B6585C" w:rsidP="009E033F">
      <w:pPr>
        <w:pStyle w:val="KeinLeerraum"/>
        <w:rPr>
          <w:lang w:val="de-CH"/>
        </w:rPr>
      </w:pPr>
    </w:p>
    <w:p w14:paraId="4F807454" w14:textId="77777777" w:rsidR="009A0DD2" w:rsidRPr="009A0DD2" w:rsidRDefault="009A0DD2" w:rsidP="009A0DD2">
      <w:pPr>
        <w:rPr>
          <w:lang w:val="de-CH" w:eastAsia="en-US"/>
        </w:rPr>
      </w:pPr>
    </w:p>
    <w:p w14:paraId="0DFB9029" w14:textId="77777777" w:rsidR="009A0DD2" w:rsidRPr="009A0DD2" w:rsidRDefault="009A0DD2" w:rsidP="009A0DD2">
      <w:pPr>
        <w:rPr>
          <w:lang w:val="de-CH" w:eastAsia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6585C" w:rsidRPr="004304AE" w14:paraId="1F30CA75" w14:textId="77777777" w:rsidTr="000A12BC">
        <w:trPr>
          <w:trHeight w:val="359"/>
        </w:trPr>
        <w:tc>
          <w:tcPr>
            <w:tcW w:w="5000" w:type="pct"/>
            <w:tcBorders>
              <w:top w:val="single" w:sz="4" w:space="0" w:color="auto"/>
            </w:tcBorders>
          </w:tcPr>
          <w:p w14:paraId="06D63FFA" w14:textId="77777777" w:rsidR="00B6585C" w:rsidRPr="004304AE" w:rsidRDefault="00FE2BEE" w:rsidP="00025B93">
            <w:pPr>
              <w:pStyle w:val="berschrift3"/>
              <w:outlineLvl w:val="2"/>
              <w:rPr>
                <w:szCs w:val="20"/>
                <w:lang w:val="fr-CH"/>
              </w:rPr>
            </w:pPr>
            <w:bookmarkStart w:id="1" w:name="_Ref523155590"/>
            <w:r w:rsidRPr="004304AE">
              <w:rPr>
                <w:szCs w:val="20"/>
                <w:lang w:val="fr-CH"/>
              </w:rPr>
              <w:t xml:space="preserve">Résumé en français </w:t>
            </w:r>
            <w:bookmarkEnd w:id="1"/>
          </w:p>
          <w:p w14:paraId="0B774C0B" w14:textId="02063459" w:rsidR="007F7C52" w:rsidRPr="007F7C52" w:rsidRDefault="007F7C52" w:rsidP="007F7C52">
            <w:pPr>
              <w:pStyle w:val="KeinLeerraum"/>
              <w:rPr>
                <w:rFonts w:ascii="Arial" w:hAnsi="Arial" w:cs="Arial"/>
                <w:lang w:val="fr-CH"/>
              </w:rPr>
            </w:pPr>
            <w:r w:rsidRPr="007F7C52">
              <w:rPr>
                <w:rFonts w:ascii="Arial" w:hAnsi="Arial" w:cs="Arial"/>
                <w:lang w:val="fr-CH"/>
              </w:rPr>
              <w:t xml:space="preserve">Dans le domaine de l'exploitation des bus, le développement va dans le sens des systèmes de propulsion électrique. Afin de </w:t>
            </w:r>
            <w:r w:rsidR="004304AE">
              <w:rPr>
                <w:rFonts w:ascii="Arial" w:hAnsi="Arial" w:cs="Arial"/>
                <w:lang w:val="fr-CH"/>
              </w:rPr>
              <w:t xml:space="preserve">constituer et </w:t>
            </w:r>
            <w:r w:rsidRPr="007F7C52">
              <w:rPr>
                <w:rFonts w:ascii="Arial" w:hAnsi="Arial" w:cs="Arial"/>
                <w:lang w:val="fr-CH"/>
              </w:rPr>
              <w:t xml:space="preserve">gérer efficacement la transition d'un parc d'autobus diesel à un parc d'autobus électriques, la RBS élabore actuellement une </w:t>
            </w:r>
            <w:r w:rsidR="0058055C">
              <w:rPr>
                <w:rFonts w:ascii="Arial" w:hAnsi="Arial" w:cs="Arial"/>
                <w:lang w:val="fr-CH"/>
              </w:rPr>
              <w:t>guide</w:t>
            </w:r>
            <w:r w:rsidRPr="007F7C52">
              <w:rPr>
                <w:rFonts w:ascii="Arial" w:hAnsi="Arial" w:cs="Arial"/>
                <w:lang w:val="fr-CH"/>
              </w:rPr>
              <w:t xml:space="preserve">. A l'aide des exemples du </w:t>
            </w:r>
            <w:proofErr w:type="spellStart"/>
            <w:r w:rsidRPr="007F7C52">
              <w:rPr>
                <w:rFonts w:ascii="Arial" w:hAnsi="Arial" w:cs="Arial"/>
                <w:lang w:val="fr-CH"/>
              </w:rPr>
              <w:t>Regionalverkehr</w:t>
            </w:r>
            <w:proofErr w:type="spellEnd"/>
            <w:r w:rsidRPr="007F7C52">
              <w:rPr>
                <w:rFonts w:ascii="Arial" w:hAnsi="Arial" w:cs="Arial"/>
                <w:lang w:val="fr-CH"/>
              </w:rPr>
              <w:t xml:space="preserve"> Bern-Solothurn RBS et du </w:t>
            </w:r>
            <w:proofErr w:type="spellStart"/>
            <w:r w:rsidRPr="007F7C52">
              <w:rPr>
                <w:rFonts w:ascii="Arial" w:hAnsi="Arial" w:cs="Arial"/>
                <w:lang w:val="fr-CH"/>
              </w:rPr>
              <w:t>Busbetrieb</w:t>
            </w:r>
            <w:proofErr w:type="spellEnd"/>
            <w:r w:rsidRPr="007F7C52">
              <w:rPr>
                <w:rFonts w:ascii="Arial" w:hAnsi="Arial" w:cs="Arial"/>
                <w:lang w:val="fr-CH"/>
              </w:rPr>
              <w:t xml:space="preserve"> Solothurn </w:t>
            </w:r>
            <w:proofErr w:type="spellStart"/>
            <w:r w:rsidRPr="007F7C52">
              <w:rPr>
                <w:rFonts w:ascii="Arial" w:hAnsi="Arial" w:cs="Arial"/>
                <w:lang w:val="fr-CH"/>
              </w:rPr>
              <w:t>und</w:t>
            </w:r>
            <w:proofErr w:type="spellEnd"/>
            <w:r w:rsidRPr="007F7C5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7F7C52">
              <w:rPr>
                <w:rFonts w:ascii="Arial" w:hAnsi="Arial" w:cs="Arial"/>
                <w:lang w:val="fr-CH"/>
              </w:rPr>
              <w:t>Umgebung</w:t>
            </w:r>
            <w:proofErr w:type="spellEnd"/>
            <w:r w:rsidRPr="007F7C52">
              <w:rPr>
                <w:rFonts w:ascii="Arial" w:hAnsi="Arial" w:cs="Arial"/>
                <w:lang w:val="fr-CH"/>
              </w:rPr>
              <w:t xml:space="preserve"> BSU, il fournit des informations sur les différentes éta</w:t>
            </w:r>
            <w:r w:rsidR="00C8137C">
              <w:rPr>
                <w:rFonts w:ascii="Arial" w:hAnsi="Arial" w:cs="Arial"/>
                <w:lang w:val="fr-CH"/>
              </w:rPr>
              <w:t xml:space="preserve">pes requises pour la conversion </w:t>
            </w:r>
            <w:r w:rsidRPr="007F7C52">
              <w:rPr>
                <w:rFonts w:ascii="Arial" w:hAnsi="Arial" w:cs="Arial"/>
                <w:lang w:val="fr-CH"/>
              </w:rPr>
              <w:t xml:space="preserve">: </w:t>
            </w:r>
          </w:p>
          <w:p w14:paraId="7AAD01AF" w14:textId="77777777" w:rsidR="007F7C52" w:rsidRPr="007F7C52" w:rsidRDefault="007F7C52" w:rsidP="007F7C52">
            <w:pPr>
              <w:pStyle w:val="KeinLeerraum"/>
              <w:rPr>
                <w:rFonts w:ascii="Arial" w:hAnsi="Arial" w:cs="Arial"/>
                <w:lang w:val="fr-CH"/>
              </w:rPr>
            </w:pPr>
          </w:p>
          <w:p w14:paraId="5A267F8C" w14:textId="31EAAFF7" w:rsidR="007F7C52" w:rsidRPr="007F7C52" w:rsidRDefault="004304AE" w:rsidP="00C8137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Élaboration</w:t>
            </w:r>
            <w:r w:rsidR="007F7C52" w:rsidRPr="007F7C52">
              <w:rPr>
                <w:rFonts w:ascii="Arial" w:hAnsi="Arial" w:cs="Arial"/>
                <w:lang w:val="fr-CH"/>
              </w:rPr>
              <w:t xml:space="preserve"> d'un concept d'infrastructure : besoins en espace pour les véhicules et l'infrastructure de charge), conception de l'infrastructure de charge et besoins en équipement pour l'atelier. </w:t>
            </w:r>
          </w:p>
          <w:p w14:paraId="11F80A22" w14:textId="128EAD04" w:rsidR="007F7C52" w:rsidRPr="007F7C52" w:rsidRDefault="004304AE" w:rsidP="00C8137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Choix</w:t>
            </w:r>
            <w:r w:rsidR="007F7C52" w:rsidRPr="007F7C52">
              <w:rPr>
                <w:rFonts w:ascii="Arial" w:hAnsi="Arial" w:cs="Arial"/>
                <w:lang w:val="fr-CH"/>
              </w:rPr>
              <w:t xml:space="preserve"> du système et concept d'exploitation (surveillance, gestion de l'énergie/de la charge): analyse du réseau et de l'horaire.</w:t>
            </w:r>
          </w:p>
          <w:p w14:paraId="73A97FE2" w14:textId="15024145" w:rsidR="007F7C52" w:rsidRPr="007F7C52" w:rsidRDefault="004304AE" w:rsidP="00C8137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</w:t>
            </w:r>
            <w:r w:rsidR="007F7C52" w:rsidRPr="007F7C52">
              <w:rPr>
                <w:rFonts w:ascii="Arial" w:hAnsi="Arial" w:cs="Arial"/>
                <w:lang w:val="fr-CH"/>
              </w:rPr>
              <w:t xml:space="preserve">oûts et approvisionnement : </w:t>
            </w:r>
            <w:r w:rsidR="007E5CBC">
              <w:rPr>
                <w:rFonts w:ascii="Arial" w:hAnsi="Arial" w:cs="Arial"/>
                <w:lang w:val="fr-CH"/>
              </w:rPr>
              <w:t>c</w:t>
            </w:r>
            <w:r w:rsidR="007F7C52" w:rsidRPr="007F7C52">
              <w:rPr>
                <w:rFonts w:ascii="Arial" w:hAnsi="Arial" w:cs="Arial"/>
                <w:lang w:val="fr-CH"/>
              </w:rPr>
              <w:t>atalogue des coûts et guide d</w:t>
            </w:r>
            <w:r w:rsidR="0058055C">
              <w:rPr>
                <w:rFonts w:ascii="Arial" w:hAnsi="Arial" w:cs="Arial"/>
                <w:lang w:val="fr-CH"/>
              </w:rPr>
              <w:t>’appel d’offre</w:t>
            </w:r>
          </w:p>
          <w:p w14:paraId="06E0617B" w14:textId="1664C309" w:rsidR="00B6585C" w:rsidRPr="004304AE" w:rsidRDefault="004304AE" w:rsidP="000A12BC">
            <w:pPr>
              <w:pStyle w:val="KeinLeerraum"/>
              <w:numPr>
                <w:ilvl w:val="0"/>
                <w:numId w:val="5"/>
              </w:num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Formation</w:t>
            </w:r>
            <w:r w:rsidR="007F7C52" w:rsidRPr="007F7C52">
              <w:rPr>
                <w:rFonts w:ascii="Arial" w:hAnsi="Arial" w:cs="Arial"/>
                <w:lang w:val="fr-CH"/>
              </w:rPr>
              <w:t xml:space="preserve"> du personnel : </w:t>
            </w:r>
            <w:r>
              <w:rPr>
                <w:rFonts w:ascii="Arial" w:hAnsi="Arial" w:cs="Arial"/>
                <w:lang w:val="fr-CH"/>
              </w:rPr>
              <w:t>analyse des</w:t>
            </w:r>
            <w:r w:rsidR="007F7C52" w:rsidRPr="007F7C52">
              <w:rPr>
                <w:rFonts w:ascii="Arial" w:hAnsi="Arial" w:cs="Arial"/>
                <w:lang w:val="fr-CH"/>
              </w:rPr>
              <w:t xml:space="preserve"> besoins de formation du personnel</w:t>
            </w:r>
            <w:r>
              <w:rPr>
                <w:rFonts w:ascii="Arial" w:hAnsi="Arial" w:cs="Arial"/>
                <w:lang w:val="fr-CH"/>
              </w:rPr>
              <w:t>.</w:t>
            </w:r>
          </w:p>
          <w:p w14:paraId="69086E98" w14:textId="77777777" w:rsidR="00B6585C" w:rsidRPr="007F7C52" w:rsidRDefault="00B6585C" w:rsidP="00B6585C">
            <w:pPr>
              <w:rPr>
                <w:lang w:val="fr-CH" w:eastAsia="en-US"/>
              </w:rPr>
            </w:pP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B6585C" w:rsidRPr="004304AE" w14:paraId="06761FD4" w14:textId="77777777" w:rsidTr="007F7C52">
              <w:trPr>
                <w:trHeight w:val="965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14:paraId="03879EEE" w14:textId="77777777" w:rsidR="00B6585C" w:rsidRPr="007F7C52" w:rsidRDefault="00B6585C" w:rsidP="00A01AA6">
                  <w:pPr>
                    <w:pStyle w:val="berschrift3"/>
                    <w:outlineLvl w:val="2"/>
                    <w:rPr>
                      <w:szCs w:val="20"/>
                      <w:lang w:val="en-US"/>
                    </w:rPr>
                  </w:pPr>
                  <w:bookmarkStart w:id="2" w:name="_Ref523155692"/>
                  <w:r w:rsidRPr="007F7C52">
                    <w:rPr>
                      <w:szCs w:val="20"/>
                      <w:lang w:val="en-US"/>
                    </w:rPr>
                    <w:t>English summary</w:t>
                  </w:r>
                  <w:bookmarkEnd w:id="2"/>
                </w:p>
                <w:p w14:paraId="04E8BE8C" w14:textId="77777777" w:rsidR="007F7C52" w:rsidRPr="007F7C52" w:rsidRDefault="007F7C52" w:rsidP="007F7C52">
                  <w:pPr>
                    <w:pStyle w:val="KeinLeerraum"/>
                    <w:rPr>
                      <w:rFonts w:ascii="Arial" w:hAnsi="Arial" w:cs="Arial"/>
                      <w:lang w:val="en-US"/>
                    </w:rPr>
                  </w:pPr>
                  <w:r w:rsidRPr="007F7C52">
                    <w:rPr>
                      <w:rFonts w:ascii="Arial" w:hAnsi="Arial" w:cs="Arial"/>
                      <w:lang w:val="en-US"/>
                    </w:rPr>
                    <w:t xml:space="preserve">In bus operations, development is moving in the direction of electric drive systems. In order to efficiently manage the transition from a diesel to an electric bus fleet, the RBS is developing a guideline. Using the examples of </w:t>
                  </w:r>
                  <w:proofErr w:type="spellStart"/>
                  <w:r w:rsidRPr="007F7C52">
                    <w:rPr>
                      <w:rFonts w:ascii="Arial" w:hAnsi="Arial" w:cs="Arial"/>
                      <w:lang w:val="en-US"/>
                    </w:rPr>
                    <w:t>Regionalverkehr</w:t>
                  </w:r>
                  <w:proofErr w:type="spellEnd"/>
                  <w:r w:rsidRPr="007F7C52">
                    <w:rPr>
                      <w:rFonts w:ascii="Arial" w:hAnsi="Arial" w:cs="Arial"/>
                      <w:lang w:val="en-US"/>
                    </w:rPr>
                    <w:t xml:space="preserve"> Bern-Solothurn RBS and </w:t>
                  </w:r>
                  <w:proofErr w:type="spellStart"/>
                  <w:r w:rsidRPr="007F7C52">
                    <w:rPr>
                      <w:rFonts w:ascii="Arial" w:hAnsi="Arial" w:cs="Arial"/>
                      <w:lang w:val="en-US"/>
                    </w:rPr>
                    <w:t>Busbetrieb</w:t>
                  </w:r>
                  <w:proofErr w:type="spellEnd"/>
                  <w:r w:rsidRPr="007F7C52">
                    <w:rPr>
                      <w:rFonts w:ascii="Arial" w:hAnsi="Arial" w:cs="Arial"/>
                      <w:lang w:val="en-US"/>
                    </w:rPr>
                    <w:t xml:space="preserve"> Solothurn und </w:t>
                  </w:r>
                  <w:proofErr w:type="spellStart"/>
                  <w:r w:rsidRPr="007F7C52">
                    <w:rPr>
                      <w:rFonts w:ascii="Arial" w:hAnsi="Arial" w:cs="Arial"/>
                      <w:lang w:val="en-US"/>
                    </w:rPr>
                    <w:t>Umgebung</w:t>
                  </w:r>
                  <w:proofErr w:type="spellEnd"/>
                  <w:r w:rsidRPr="007F7C52">
                    <w:rPr>
                      <w:rFonts w:ascii="Arial" w:hAnsi="Arial" w:cs="Arial"/>
                      <w:lang w:val="en-US"/>
                    </w:rPr>
                    <w:t xml:space="preserve"> BSU, this provides information on the individual steps required for the </w:t>
                  </w:r>
                  <w:r w:rsidR="0058055C">
                    <w:rPr>
                      <w:rFonts w:ascii="Arial" w:hAnsi="Arial" w:cs="Arial"/>
                      <w:lang w:val="en-US"/>
                    </w:rPr>
                    <w:t>transition process</w:t>
                  </w:r>
                  <w:r w:rsidRPr="007F7C52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</w:p>
                <w:p w14:paraId="6FE2A92B" w14:textId="77777777" w:rsidR="007F7C52" w:rsidRPr="007F7C52" w:rsidRDefault="007F7C52" w:rsidP="007F7C52">
                  <w:pPr>
                    <w:pStyle w:val="KeinLeerraum"/>
                    <w:rPr>
                      <w:rFonts w:ascii="Arial" w:hAnsi="Arial" w:cs="Arial"/>
                      <w:lang w:val="en-US"/>
                    </w:rPr>
                  </w:pPr>
                </w:p>
                <w:p w14:paraId="6580CC2E" w14:textId="32003051" w:rsidR="007F7C52" w:rsidRPr="007F7C52" w:rsidRDefault="007E5CBC" w:rsidP="00C8137C">
                  <w:pPr>
                    <w:pStyle w:val="KeinLeerrau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 w:rsidR="0058055C">
                    <w:rPr>
                      <w:rFonts w:ascii="Arial" w:hAnsi="Arial" w:cs="Arial"/>
                      <w:lang w:val="en-US"/>
                    </w:rPr>
                    <w:t>laboration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 of an infrastructure concept: space requirements for vehicles and charging infrastructure, design of the charging infrastructure and equipment requirements for the </w:t>
                  </w:r>
                  <w:r w:rsidR="0058055C">
                    <w:rPr>
                      <w:rFonts w:ascii="Arial" w:hAnsi="Arial" w:cs="Arial"/>
                      <w:lang w:val="en-US"/>
                    </w:rPr>
                    <w:t xml:space="preserve">bus 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workshop. </w:t>
                  </w:r>
                </w:p>
                <w:p w14:paraId="192600C4" w14:textId="648171B4" w:rsidR="007F7C52" w:rsidRPr="007F7C52" w:rsidRDefault="007F7C52" w:rsidP="00C8137C">
                  <w:pPr>
                    <w:pStyle w:val="KeinLeerrau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7F7C52">
                    <w:rPr>
                      <w:rFonts w:ascii="Arial" w:hAnsi="Arial" w:cs="Arial"/>
                      <w:lang w:val="en-US"/>
                    </w:rPr>
                    <w:t>System decision and operational concept (monitoring, energy/charging management): network and timetable analysis.</w:t>
                  </w:r>
                </w:p>
                <w:p w14:paraId="61F822F0" w14:textId="54F4029F" w:rsidR="007F7C52" w:rsidRPr="007F7C52" w:rsidRDefault="007E5CBC" w:rsidP="00C8137C">
                  <w:pPr>
                    <w:pStyle w:val="KeinLeerrau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osts and </w:t>
                  </w:r>
                  <w:r>
                    <w:rPr>
                      <w:rFonts w:ascii="Arial" w:hAnsi="Arial" w:cs="Arial"/>
                      <w:lang w:val="en-US"/>
                    </w:rPr>
                    <w:t>p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rocurement: </w:t>
                  </w: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ost </w:t>
                  </w:r>
                  <w:r>
                    <w:rPr>
                      <w:rFonts w:ascii="Arial" w:hAnsi="Arial" w:cs="Arial"/>
                      <w:lang w:val="en-US"/>
                    </w:rPr>
                    <w:t>c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atalog and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ubmission </w:t>
                  </w:r>
                  <w:r>
                    <w:rPr>
                      <w:rFonts w:ascii="Arial" w:hAnsi="Arial" w:cs="Arial"/>
                      <w:lang w:val="en-US"/>
                    </w:rPr>
                    <w:t>g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>uide</w:t>
                  </w:r>
                </w:p>
                <w:p w14:paraId="076132D3" w14:textId="30156DBF" w:rsidR="007F7C52" w:rsidRPr="007F7C52" w:rsidRDefault="007E5CBC" w:rsidP="00C8137C">
                  <w:pPr>
                    <w:pStyle w:val="KeinLeerraum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p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ersonnel training: </w:t>
                  </w:r>
                  <w:r>
                    <w:rPr>
                      <w:rFonts w:ascii="Arial" w:hAnsi="Arial" w:cs="Arial"/>
                      <w:lang w:val="en-US"/>
                    </w:rPr>
                    <w:t>s</w:t>
                  </w:r>
                  <w:r w:rsidR="007F7C52" w:rsidRPr="007F7C52">
                    <w:rPr>
                      <w:rFonts w:ascii="Arial" w:hAnsi="Arial" w:cs="Arial"/>
                      <w:lang w:val="en-US"/>
                    </w:rPr>
                    <w:t xml:space="preserve">tatements on personnel training needs </w:t>
                  </w:r>
                </w:p>
                <w:p w14:paraId="36E76FC4" w14:textId="77777777" w:rsidR="007F7C52" w:rsidRPr="007F7C52" w:rsidRDefault="007F7C52" w:rsidP="007F7C52">
                  <w:pPr>
                    <w:pStyle w:val="KeinLeerraum"/>
                    <w:rPr>
                      <w:rFonts w:ascii="Arial" w:hAnsi="Arial" w:cs="Arial"/>
                      <w:lang w:val="en-US"/>
                    </w:rPr>
                  </w:pPr>
                </w:p>
                <w:p w14:paraId="67B784FF" w14:textId="77777777" w:rsidR="00B6585C" w:rsidRPr="007F7C52" w:rsidRDefault="00B6585C" w:rsidP="007F7C52">
                  <w:pPr>
                    <w:pStyle w:val="KeinLeerraum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1213DDCD" w14:textId="77777777" w:rsidR="00B6585C" w:rsidRPr="007F7C52" w:rsidRDefault="00B6585C" w:rsidP="00540C4E">
            <w:pPr>
              <w:pStyle w:val="KeinLeerraum"/>
              <w:rPr>
                <w:rFonts w:ascii="Arial" w:hAnsi="Arial" w:cs="Arial"/>
                <w:lang w:val="en-US"/>
              </w:rPr>
            </w:pPr>
          </w:p>
        </w:tc>
      </w:tr>
    </w:tbl>
    <w:p w14:paraId="2DD39AD6" w14:textId="77777777" w:rsidR="00B6585C" w:rsidRPr="007F7C52" w:rsidRDefault="00B6585C" w:rsidP="009E033F">
      <w:pPr>
        <w:pStyle w:val="KeinLeerraum"/>
        <w:rPr>
          <w:lang w:val="en-US"/>
        </w:rPr>
      </w:pPr>
    </w:p>
    <w:sectPr w:rsidR="00B6585C" w:rsidRPr="007F7C5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9437D" w14:textId="77777777" w:rsidR="00A12BF6" w:rsidRDefault="00A12BF6" w:rsidP="00FB4F59">
      <w:pPr>
        <w:spacing w:before="0"/>
      </w:pPr>
      <w:r>
        <w:separator/>
      </w:r>
    </w:p>
  </w:endnote>
  <w:endnote w:type="continuationSeparator" w:id="0">
    <w:p w14:paraId="3BD98770" w14:textId="77777777" w:rsidR="00A12BF6" w:rsidRDefault="00A12BF6" w:rsidP="00FB4F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415A" w14:textId="6C5E8433" w:rsidR="002A1E75" w:rsidRDefault="002A1E75">
    <w:pPr>
      <w:pStyle w:val="Fuzeile"/>
    </w:pPr>
    <w:r w:rsidRPr="00540C4E">
      <w:t>Stand</w:t>
    </w:r>
    <w:r w:rsidR="00540C4E">
      <w:t xml:space="preserve"> 15.08.2019</w:t>
    </w:r>
  </w:p>
  <w:p w14:paraId="7AEBDBB4" w14:textId="77777777" w:rsidR="002A1E75" w:rsidRDefault="002A1E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6432" w14:textId="77777777" w:rsidR="00A12BF6" w:rsidRDefault="00A12BF6" w:rsidP="00FB4F59">
      <w:pPr>
        <w:spacing w:before="0"/>
      </w:pPr>
      <w:r>
        <w:separator/>
      </w:r>
    </w:p>
  </w:footnote>
  <w:footnote w:type="continuationSeparator" w:id="0">
    <w:p w14:paraId="6205B019" w14:textId="77777777" w:rsidR="00A12BF6" w:rsidRDefault="00A12BF6" w:rsidP="00FB4F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FB4F59" w:rsidRPr="00C403B9" w14:paraId="57C5EC5F" w14:textId="77777777" w:rsidTr="00FB4F59">
      <w:trPr>
        <w:cantSplit/>
        <w:trHeight w:hRule="exact" w:val="1296"/>
      </w:trPr>
      <w:tc>
        <w:tcPr>
          <w:tcW w:w="4848" w:type="dxa"/>
        </w:tcPr>
        <w:p w14:paraId="0DED29DC" w14:textId="77777777" w:rsidR="00FB4F59" w:rsidRDefault="00FB4F59" w:rsidP="00FB4F59">
          <w:pPr>
            <w:pStyle w:val="Logo"/>
          </w:pPr>
          <w:r>
            <w:drawing>
              <wp:inline distT="0" distB="0" distL="0" distR="0" wp14:anchorId="202B64CC" wp14:editId="3BC6B95B">
                <wp:extent cx="2057400" cy="657225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E6BA4DA" w14:textId="77777777" w:rsidR="00FB4F59" w:rsidRDefault="00FB4F59" w:rsidP="00FB4F59">
          <w:pPr>
            <w:pStyle w:val="Logo"/>
          </w:pPr>
        </w:p>
      </w:tc>
      <w:tc>
        <w:tcPr>
          <w:tcW w:w="4961" w:type="dxa"/>
        </w:tcPr>
        <w:p w14:paraId="62A0276B" w14:textId="77777777" w:rsidR="00C403B9" w:rsidRDefault="00C403B9" w:rsidP="00C403B9">
          <w:pPr>
            <w:pStyle w:val="Kopfzeile"/>
          </w:pPr>
          <w:r>
            <w:t xml:space="preserve">Eidgenössisches Departement für </w:t>
          </w:r>
        </w:p>
        <w:p w14:paraId="3515271D" w14:textId="77777777" w:rsidR="00C403B9" w:rsidRDefault="00C403B9" w:rsidP="00C403B9">
          <w:pPr>
            <w:pStyle w:val="Kopfzeile"/>
          </w:pPr>
          <w:r>
            <w:t>Umwelt, Verkehr, Energie und Kommunikation UVEK</w:t>
          </w:r>
        </w:p>
        <w:p w14:paraId="078A44F4" w14:textId="77777777" w:rsidR="00C403B9" w:rsidRDefault="00C403B9" w:rsidP="00C403B9">
          <w:pPr>
            <w:pStyle w:val="Kopfzeile"/>
            <w:spacing w:line="100" w:lineRule="exact"/>
          </w:pPr>
        </w:p>
        <w:p w14:paraId="5E83E7B5" w14:textId="77777777" w:rsidR="00C403B9" w:rsidRDefault="00C403B9" w:rsidP="00C403B9">
          <w:pPr>
            <w:pStyle w:val="Kopfzeile"/>
            <w:rPr>
              <w:b/>
            </w:rPr>
          </w:pPr>
          <w:r>
            <w:rPr>
              <w:b/>
            </w:rPr>
            <w:t>Bundesamt für Verkehr BAV</w:t>
          </w:r>
        </w:p>
        <w:p w14:paraId="055CE4E6" w14:textId="77777777" w:rsidR="00FB4F59" w:rsidRPr="00C403B9" w:rsidRDefault="004304AE" w:rsidP="00C403B9">
          <w:pPr>
            <w:pStyle w:val="Kopfzeile"/>
            <w:rPr>
              <w:sz w:val="18"/>
              <w:szCs w:val="18"/>
              <w:lang w:val="de-CH"/>
            </w:rPr>
          </w:pPr>
          <w:fldSimple w:instr=" DOCPROPERTY  FSC#UVEKCFG@15.1700:Amtstitel  \* MERGEFORMAT ">
            <w:r w:rsidR="00C403B9">
              <w:t>Abteilung Sicherheit</w:t>
            </w:r>
          </w:fldSimple>
        </w:p>
      </w:tc>
    </w:tr>
  </w:tbl>
  <w:p w14:paraId="5F09E7C7" w14:textId="77777777" w:rsidR="00B6585C" w:rsidRPr="00FE2BEE" w:rsidRDefault="00C403B9" w:rsidP="00B6585C">
    <w:pPr>
      <w:pStyle w:val="Kopfzeile"/>
      <w:rPr>
        <w:b/>
        <w:sz w:val="28"/>
        <w:szCs w:val="28"/>
        <w:lang w:val="de-CH"/>
      </w:rPr>
    </w:pPr>
    <w:r w:rsidRPr="00FE2BEE">
      <w:rPr>
        <w:b/>
        <w:sz w:val="28"/>
        <w:szCs w:val="28"/>
        <w:lang w:val="de-CH"/>
      </w:rPr>
      <w:t xml:space="preserve">Kurzbeschrieb Projekte </w:t>
    </w:r>
    <w:proofErr w:type="spellStart"/>
    <w:r w:rsidRPr="00FE2BEE">
      <w:rPr>
        <w:b/>
        <w:sz w:val="28"/>
        <w:szCs w:val="28"/>
        <w:lang w:val="de-CH"/>
      </w:rPr>
      <w:t>ESöV</w:t>
    </w:r>
    <w:proofErr w:type="spellEnd"/>
    <w:r w:rsidRPr="00FE2BEE">
      <w:rPr>
        <w:b/>
        <w:sz w:val="28"/>
        <w:szCs w:val="28"/>
        <w:lang w:val="de-CH"/>
      </w:rPr>
      <w:t xml:space="preserve"> 2050 </w:t>
    </w:r>
    <w:r w:rsidR="0006489C" w:rsidRPr="00FE2BEE">
      <w:rPr>
        <w:sz w:val="24"/>
        <w:szCs w:val="24"/>
        <w:lang w:val="de-CH"/>
      </w:rPr>
      <w:t>(</w:t>
    </w:r>
    <w:proofErr w:type="spellStart"/>
    <w:r w:rsidR="0006489C" w:rsidRPr="00DE5A22">
      <w:rPr>
        <w:sz w:val="24"/>
        <w:szCs w:val="24"/>
        <w:u w:val="single"/>
        <w:lang w:val="de-CH"/>
      </w:rPr>
      <w:fldChar w:fldCharType="begin"/>
    </w:r>
    <w:r w:rsidR="0006489C" w:rsidRPr="00DE5A22">
      <w:rPr>
        <w:sz w:val="24"/>
        <w:szCs w:val="24"/>
        <w:u w:val="single"/>
        <w:lang w:val="de-CH"/>
      </w:rPr>
      <w:instrText xml:space="preserve"> REF _Ref523155590 \p \h  \* MERGEFORMAT </w:instrText>
    </w:r>
    <w:r w:rsidR="0006489C" w:rsidRPr="00DE5A22">
      <w:rPr>
        <w:sz w:val="24"/>
        <w:szCs w:val="24"/>
        <w:u w:val="single"/>
        <w:lang w:val="de-CH"/>
      </w:rPr>
    </w:r>
    <w:r w:rsidR="0006489C" w:rsidRPr="00DE5A22">
      <w:rPr>
        <w:sz w:val="24"/>
        <w:szCs w:val="24"/>
        <w:u w:val="single"/>
        <w:lang w:val="de-CH"/>
      </w:rPr>
      <w:fldChar w:fldCharType="separate"/>
    </w:r>
    <w:r>
      <w:rPr>
        <w:sz w:val="24"/>
        <w:szCs w:val="24"/>
        <w:u w:val="single"/>
        <w:lang w:val="de-CH"/>
      </w:rPr>
      <w:t>Résumé</w:t>
    </w:r>
    <w:proofErr w:type="spellEnd"/>
    <w:r>
      <w:rPr>
        <w:sz w:val="24"/>
        <w:szCs w:val="24"/>
        <w:u w:val="single"/>
        <w:lang w:val="de-CH"/>
      </w:rPr>
      <w:t xml:space="preserve"> FR</w:t>
    </w:r>
    <w:r w:rsidRPr="00DE5A22">
      <w:rPr>
        <w:sz w:val="24"/>
        <w:szCs w:val="24"/>
        <w:lang w:val="de-CH"/>
      </w:rPr>
      <w:t xml:space="preserve"> </w:t>
    </w:r>
    <w:r w:rsidR="0006489C" w:rsidRPr="00DE5A22">
      <w:rPr>
        <w:sz w:val="24"/>
        <w:szCs w:val="24"/>
        <w:u w:val="single"/>
        <w:lang w:val="de-CH"/>
      </w:rPr>
      <w:fldChar w:fldCharType="end"/>
    </w:r>
    <w:r w:rsidR="0006489C" w:rsidRPr="00FE2BEE">
      <w:rPr>
        <w:sz w:val="24"/>
        <w:szCs w:val="24"/>
        <w:lang w:val="de-CH"/>
      </w:rPr>
      <w:t xml:space="preserve">/ </w:t>
    </w:r>
    <w:r w:rsidR="0006489C" w:rsidRPr="00DE5A22">
      <w:rPr>
        <w:sz w:val="24"/>
        <w:szCs w:val="24"/>
        <w:u w:val="single"/>
        <w:lang w:val="de-CH"/>
      </w:rPr>
      <w:fldChar w:fldCharType="begin"/>
    </w:r>
    <w:r w:rsidR="0006489C" w:rsidRPr="00FE2BEE">
      <w:rPr>
        <w:sz w:val="24"/>
        <w:szCs w:val="24"/>
        <w:u w:val="single"/>
        <w:lang w:val="de-CH"/>
      </w:rPr>
      <w:instrText xml:space="preserve"> REF _Ref523155692 \p \h  \* MERGEFORMAT </w:instrText>
    </w:r>
    <w:r w:rsidR="0006489C" w:rsidRPr="00DE5A22">
      <w:rPr>
        <w:sz w:val="24"/>
        <w:szCs w:val="24"/>
        <w:u w:val="single"/>
        <w:lang w:val="de-CH"/>
      </w:rPr>
    </w:r>
    <w:r w:rsidR="0006489C" w:rsidRPr="00DE5A22">
      <w:rPr>
        <w:sz w:val="24"/>
        <w:szCs w:val="24"/>
        <w:u w:val="single"/>
        <w:lang w:val="de-CH"/>
      </w:rPr>
      <w:fldChar w:fldCharType="separate"/>
    </w:r>
    <w:r w:rsidR="00DE5A22" w:rsidRPr="00FE2BEE">
      <w:rPr>
        <w:sz w:val="24"/>
        <w:szCs w:val="24"/>
        <w:u w:val="single"/>
        <w:lang w:val="de-CH"/>
      </w:rPr>
      <w:t>EN</w:t>
    </w:r>
    <w:r w:rsidR="0006489C" w:rsidRPr="00FE2BEE">
      <w:rPr>
        <w:sz w:val="24"/>
        <w:szCs w:val="24"/>
        <w:u w:val="single"/>
        <w:lang w:val="de-CH"/>
      </w:rPr>
      <w:t xml:space="preserve"> </w:t>
    </w:r>
    <w:proofErr w:type="spellStart"/>
    <w:r w:rsidR="0006489C" w:rsidRPr="00FE2BEE">
      <w:rPr>
        <w:sz w:val="24"/>
        <w:szCs w:val="24"/>
        <w:u w:val="single"/>
        <w:lang w:val="de-CH"/>
      </w:rPr>
      <w:t>summary</w:t>
    </w:r>
    <w:proofErr w:type="spellEnd"/>
    <w:r w:rsidR="0006489C" w:rsidRPr="00DE5A22">
      <w:rPr>
        <w:sz w:val="24"/>
        <w:szCs w:val="24"/>
        <w:u w:val="single"/>
        <w:lang w:val="de-CH"/>
      </w:rPr>
      <w:fldChar w:fldCharType="end"/>
    </w:r>
    <w:r w:rsidR="0006489C" w:rsidRPr="00FE2BEE">
      <w:rPr>
        <w:sz w:val="24"/>
        <w:szCs w:val="24"/>
        <w:lang w:val="de-CH"/>
      </w:rPr>
      <w:t>)</w:t>
    </w:r>
  </w:p>
  <w:p w14:paraId="1A0DB362" w14:textId="77777777" w:rsidR="00FB4F59" w:rsidRPr="00FE2BEE" w:rsidRDefault="00FB4F59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05CF"/>
    <w:multiLevelType w:val="hybridMultilevel"/>
    <w:tmpl w:val="277AD4F2"/>
    <w:lvl w:ilvl="0" w:tplc="0807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2B3B82"/>
    <w:multiLevelType w:val="hybridMultilevel"/>
    <w:tmpl w:val="34A4DA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B11E6"/>
    <w:multiLevelType w:val="hybridMultilevel"/>
    <w:tmpl w:val="B1767334"/>
    <w:lvl w:ilvl="0" w:tplc="0D9A27F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366643"/>
    <w:multiLevelType w:val="hybridMultilevel"/>
    <w:tmpl w:val="D0FA81E2"/>
    <w:lvl w:ilvl="0" w:tplc="08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DB1A5D"/>
    <w:multiLevelType w:val="hybridMultilevel"/>
    <w:tmpl w:val="F7B6ADBE"/>
    <w:lvl w:ilvl="0" w:tplc="F7E46F9E">
      <w:start w:val="1"/>
      <w:numFmt w:val="bullet"/>
      <w:pStyle w:val="Listenabsatz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BF535C"/>
    <w:multiLevelType w:val="hybridMultilevel"/>
    <w:tmpl w:val="691A89E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E57DF"/>
    <w:multiLevelType w:val="hybridMultilevel"/>
    <w:tmpl w:val="C1DA538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5"/>
    <w:rsid w:val="00025B93"/>
    <w:rsid w:val="000469DB"/>
    <w:rsid w:val="0006489C"/>
    <w:rsid w:val="00070B84"/>
    <w:rsid w:val="000C4C7B"/>
    <w:rsid w:val="00117B9D"/>
    <w:rsid w:val="00122170"/>
    <w:rsid w:val="00192495"/>
    <w:rsid w:val="001C65F5"/>
    <w:rsid w:val="001F2DDF"/>
    <w:rsid w:val="001F3DD6"/>
    <w:rsid w:val="002574C9"/>
    <w:rsid w:val="002A1E75"/>
    <w:rsid w:val="00374AE6"/>
    <w:rsid w:val="003A0E76"/>
    <w:rsid w:val="003C3C95"/>
    <w:rsid w:val="0042701D"/>
    <w:rsid w:val="004304AE"/>
    <w:rsid w:val="0045154C"/>
    <w:rsid w:val="004C71D0"/>
    <w:rsid w:val="00540C4E"/>
    <w:rsid w:val="0058055C"/>
    <w:rsid w:val="00581713"/>
    <w:rsid w:val="0059019E"/>
    <w:rsid w:val="005A6B01"/>
    <w:rsid w:val="00650D60"/>
    <w:rsid w:val="00674B65"/>
    <w:rsid w:val="006875F3"/>
    <w:rsid w:val="007E5CBC"/>
    <w:rsid w:val="007F7C52"/>
    <w:rsid w:val="008A4904"/>
    <w:rsid w:val="008D7CAD"/>
    <w:rsid w:val="00932669"/>
    <w:rsid w:val="009A0DD2"/>
    <w:rsid w:val="009E033F"/>
    <w:rsid w:val="00A01AA6"/>
    <w:rsid w:val="00A12BF6"/>
    <w:rsid w:val="00A4129C"/>
    <w:rsid w:val="00AD0860"/>
    <w:rsid w:val="00AE4E02"/>
    <w:rsid w:val="00B3476E"/>
    <w:rsid w:val="00B6585C"/>
    <w:rsid w:val="00B87C41"/>
    <w:rsid w:val="00C403B9"/>
    <w:rsid w:val="00C530E4"/>
    <w:rsid w:val="00C80003"/>
    <w:rsid w:val="00C8137C"/>
    <w:rsid w:val="00C869ED"/>
    <w:rsid w:val="00CA6752"/>
    <w:rsid w:val="00CD6362"/>
    <w:rsid w:val="00DE5A22"/>
    <w:rsid w:val="00ED391B"/>
    <w:rsid w:val="00FB4F59"/>
    <w:rsid w:val="00F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B0434B"/>
  <w15:chartTrackingRefBased/>
  <w15:docId w15:val="{6FA0C970-7507-41AA-9A34-73B2FCC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91B"/>
    <w:pPr>
      <w:widowControl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D391B"/>
    <w:pPr>
      <w:keepNext/>
      <w:keepLines/>
      <w:spacing w:before="240" w:after="120"/>
      <w:outlineLvl w:val="2"/>
    </w:pPr>
    <w:rPr>
      <w:rFonts w:eastAsiaTheme="majorEastAsia" w:cstheme="majorBidi"/>
      <w:b/>
      <w:b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2495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ED391B"/>
    <w:rPr>
      <w:rFonts w:ascii="Arial" w:eastAsiaTheme="majorEastAsia" w:hAnsi="Arial" w:cstheme="majorBidi"/>
      <w:b/>
      <w:bCs/>
      <w:sz w:val="20"/>
      <w:szCs w:val="21"/>
      <w:lang w:eastAsia="de-CH"/>
    </w:rPr>
  </w:style>
  <w:style w:type="table" w:styleId="Tabellenraster">
    <w:name w:val="Table Grid"/>
    <w:basedOn w:val="NormaleTabelle"/>
    <w:uiPriority w:val="59"/>
    <w:rsid w:val="00ED391B"/>
    <w:pPr>
      <w:widowControl w:val="0"/>
      <w:spacing w:after="240" w:line="260" w:lineRule="exac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391B"/>
    <w:pPr>
      <w:widowControl/>
      <w:numPr>
        <w:numId w:val="1"/>
      </w:numPr>
    </w:pPr>
    <w:rPr>
      <w:rFonts w:eastAsia="Calibri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7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752"/>
    <w:rPr>
      <w:rFonts w:ascii="Segoe UI" w:eastAsia="Times New Roman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B4F59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FB4F59"/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Logo">
    <w:name w:val="Logo"/>
    <w:rsid w:val="00FB4F59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Standard"/>
    <w:rsid w:val="00932669"/>
    <w:pPr>
      <w:widowControl/>
      <w:suppressAutoHyphens/>
      <w:spacing w:before="0" w:line="200" w:lineRule="exact"/>
    </w:pPr>
    <w:rPr>
      <w:b/>
      <w:noProof/>
      <w:sz w:val="15"/>
      <w:szCs w:val="24"/>
      <w:lang w:val="de-CH"/>
    </w:rPr>
  </w:style>
  <w:style w:type="paragraph" w:customStyle="1" w:styleId="KopfDept">
    <w:name w:val="KopfDept"/>
    <w:basedOn w:val="Standard"/>
    <w:next w:val="KopfFett"/>
    <w:rsid w:val="00932669"/>
    <w:pPr>
      <w:widowControl/>
      <w:suppressAutoHyphens/>
      <w:spacing w:before="0" w:after="100" w:line="200" w:lineRule="exact"/>
      <w:contextualSpacing/>
    </w:pPr>
    <w:rPr>
      <w:noProof/>
      <w:sz w:val="15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E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E0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E02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E02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Hyperlink">
    <w:name w:val="Hyperlink"/>
    <w:basedOn w:val="Absatz-Standardschriftart"/>
    <w:uiPriority w:val="99"/>
    <w:unhideWhenUsed/>
    <w:rsid w:val="00687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n.zuercher@rbs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1F847041D2A48821A5CBB9A9F0B9E" ma:contentTypeVersion="9" ma:contentTypeDescription="Create a new document." ma:contentTypeScope="" ma:versionID="c0353aca3f53a54b404a6f20d1cb63e3">
  <xsd:schema xmlns:xsd="http://www.w3.org/2001/XMLSchema" xmlns:xs="http://www.w3.org/2001/XMLSchema" xmlns:p="http://schemas.microsoft.com/office/2006/metadata/properties" xmlns:ns1="http://schemas.microsoft.com/sharepoint/v3" xmlns:ns2="3d811ffd-c0e7-4f1d-8930-f1e4d45d8e9e" targetNamespace="http://schemas.microsoft.com/office/2006/metadata/properties" ma:root="true" ma:fieldsID="51417228d614086a9b3bbb8febc63bde" ns1:_="" ns2:_="">
    <xsd:import namespace="http://schemas.microsoft.com/sharepoint/v3"/>
    <xsd:import namespace="3d811ffd-c0e7-4f1d-8930-f1e4d45d8e9e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11ffd-c0e7-4f1d-8930-f1e4d45d8e9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InheritedTags xmlns="3d811ffd-c0e7-4f1d-8930-f1e4d45d8e9e">((qt45)(qt40)(qt1))((qt799)(qt58)(qt41)(qt1))((qt15)(qt5)(qt2))((qt26)(qt6)(qt2))((qt32)(qt10)(qt2))((qt36)(qt7)(qt2))((qt61)(qt39)(qt1))</MP_InheritedTags>
    <MP_UserTags xmlns="3d811ffd-c0e7-4f1d-8930-f1e4d45d8e9e" xsi:nil="true"/>
    <RatedBy xmlns="http://schemas.microsoft.com/sharepoint/v3">
      <UserInfo>
        <DisplayName/>
        <AccountId xsi:nil="true"/>
        <AccountType/>
      </UserInfo>
    </RatedBy>
    <SharedWithUsers xmlns="3d811ffd-c0e7-4f1d-8930-f1e4d45d8e9e">
      <UserInfo>
        <DisplayName>Zürcher Roman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3F17-D67A-4490-9934-8BCD5395D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811ffd-c0e7-4f1d-8930-f1e4d45d8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67D6E-CE08-4BE3-A321-932D1F076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158DD-93C8-4812-987E-228FAE1DA3D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d811ffd-c0e7-4f1d-8930-f1e4d45d8e9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D39B50-B44D-4178-8E28-EB6E1753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3774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Meier</dc:creator>
  <cp:keywords/>
  <dc:description/>
  <cp:lastModifiedBy>Keles Yasmine BAV</cp:lastModifiedBy>
  <cp:revision>2</cp:revision>
  <dcterms:created xsi:type="dcterms:W3CDTF">2019-09-19T13:20:00Z</dcterms:created>
  <dcterms:modified xsi:type="dcterms:W3CDTF">2019-09-19T13:20:00Z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0x01010068F1F847041D2A48821A5CBB9A9F0B9E</vt:lpwstr>
  </property>
</Properties>
</file>