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76D67" w:rsidRDefault="004A140E" w:rsidP="007342C4">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-819150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4.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" fillcolor="#cff">
                <v:textbo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v:textbox>
                <w10:wrap anchorx="margin"/>
              </v:shape>
            </w:pict>
          </mc:Fallback>
        </mc:AlternateContent>
      </w: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Pr="0029354F" w:rsidRDefault="00E76D67" w:rsidP="007342C4">
      <w:pPr>
        <w:rPr>
          <w:b/>
          <w:sz w:val="56"/>
          <w:szCs w:val="56"/>
          <w:lang w:val="fr-CH"/>
        </w:rPr>
      </w:pPr>
      <w:r w:rsidRPr="0029354F">
        <w:rPr>
          <w:rFonts w:cs="Arial"/>
          <w:b/>
          <w:sz w:val="56"/>
          <w:szCs w:val="56"/>
          <w:lang w:val="fr-CH"/>
        </w:rPr>
        <w:t>Rapport de sécurité</w:t>
      </w:r>
    </w:p>
    <w:p w:rsidR="00E76D67" w:rsidRPr="0029354F" w:rsidRDefault="00E76D67" w:rsidP="007342C4">
      <w:pPr>
        <w:rPr>
          <w:b/>
          <w:sz w:val="24"/>
          <w:lang w:val="fr-CH"/>
        </w:rPr>
      </w:pPr>
    </w:p>
    <w:p w:rsidR="00E76D67" w:rsidRPr="0029354F" w:rsidRDefault="00E76D67" w:rsidP="007342C4">
      <w:pPr>
        <w:rPr>
          <w:b/>
          <w:sz w:val="24"/>
          <w:lang w:val="fr-CH"/>
        </w:rPr>
      </w:pPr>
      <w:r w:rsidRPr="0029354F">
        <w:rPr>
          <w:b/>
          <w:sz w:val="24"/>
          <w:lang w:val="fr-CH"/>
        </w:rPr>
        <w:t xml:space="preserve">Annexe D au concept d’homologation pour véhicules </w:t>
      </w:r>
      <w:r w:rsidR="00684D1F">
        <w:rPr>
          <w:b/>
          <w:sz w:val="24"/>
          <w:lang w:val="fr-CH"/>
        </w:rPr>
        <w:t xml:space="preserve">non </w:t>
      </w:r>
      <w:r>
        <w:rPr>
          <w:b/>
          <w:sz w:val="24"/>
          <w:lang w:val="fr-CH"/>
        </w:rPr>
        <w:t>interopérables (</w:t>
      </w:r>
      <w:r w:rsidR="009D6122">
        <w:rPr>
          <w:b/>
          <w:sz w:val="24"/>
          <w:lang w:val="fr-CH"/>
        </w:rPr>
        <w:t>NIOF</w:t>
      </w:r>
      <w:r w:rsidRPr="0029354F">
        <w:rPr>
          <w:b/>
          <w:sz w:val="24"/>
          <w:lang w:val="fr-CH"/>
        </w:rPr>
        <w:t xml:space="preserve">) </w:t>
      </w:r>
      <w:r w:rsidRPr="0029354F">
        <w:rPr>
          <w:b/>
          <w:sz w:val="24"/>
          <w:lang w:val="fr-CH"/>
        </w:rPr>
        <w:br/>
        <w:t xml:space="preserve">selon la directive d‘homologation des véhicules ferroviaires du </w:t>
      </w:r>
      <w:r w:rsidRPr="0029354F">
        <w:rPr>
          <w:b/>
          <w:sz w:val="24"/>
          <w:highlight w:val="yellow"/>
          <w:lang w:val="fr-CH"/>
        </w:rPr>
        <w:t>XX mois</w:t>
      </w:r>
      <w:r w:rsidR="00C007FD">
        <w:rPr>
          <w:b/>
          <w:sz w:val="24"/>
          <w:highlight w:val="yellow"/>
          <w:lang w:val="fr-CH"/>
        </w:rPr>
        <w:t xml:space="preserve"> ann</w:t>
      </w:r>
      <w:r w:rsidR="008F65B1">
        <w:rPr>
          <w:b/>
          <w:sz w:val="24"/>
          <w:highlight w:val="yellow"/>
          <w:lang w:val="fr-CH"/>
        </w:rPr>
        <w:t>é</w:t>
      </w:r>
      <w:r w:rsidR="00C007FD">
        <w:rPr>
          <w:b/>
          <w:sz w:val="24"/>
          <w:highlight w:val="yellow"/>
          <w:lang w:val="fr-CH"/>
        </w:rPr>
        <w:t>e</w:t>
      </w:r>
    </w:p>
    <w:p w:rsidR="00E76D67" w:rsidRPr="0029354F" w:rsidRDefault="00E76D67" w:rsidP="007342C4">
      <w:pPr>
        <w:rPr>
          <w:b/>
          <w:sz w:val="24"/>
          <w:lang w:val="fr-CH"/>
        </w:rPr>
      </w:pPr>
    </w:p>
    <w:p w:rsidR="00E76D67" w:rsidRPr="0029354F" w:rsidRDefault="00E76D67" w:rsidP="007342C4">
      <w:pPr>
        <w:rPr>
          <w:b/>
          <w:sz w:val="24"/>
          <w:lang w:val="fr-CH"/>
        </w:rPr>
      </w:pPr>
      <w:proofErr w:type="gramStart"/>
      <w:r w:rsidRPr="0029354F">
        <w:rPr>
          <w:b/>
          <w:sz w:val="24"/>
          <w:lang w:val="fr-CH"/>
        </w:rPr>
        <w:t>concernant</w:t>
      </w:r>
      <w:proofErr w:type="gramEnd"/>
    </w:p>
    <w:p w:rsidR="00E76D67" w:rsidRPr="0029354F" w:rsidRDefault="00E76D67" w:rsidP="007342C4">
      <w:pPr>
        <w:rPr>
          <w:b/>
          <w:sz w:val="24"/>
          <w:lang w:val="fr-CH"/>
        </w:rPr>
      </w:pP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Projet</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Détenteur du véhicule</w:t>
      </w:r>
    </w:p>
    <w:p w:rsidR="00E76D67" w:rsidRPr="00BA66FE" w:rsidRDefault="00E76D67" w:rsidP="007342C4">
      <w:pPr>
        <w:spacing w:line="360" w:lineRule="auto"/>
        <w:rPr>
          <w:b/>
          <w:color w:val="00B0F0"/>
          <w:sz w:val="24"/>
          <w:lang w:val="fr-CH"/>
        </w:rPr>
      </w:pPr>
      <w:bookmarkStart w:id="1" w:name="_Toc428639834"/>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rsidR="00E76D67" w:rsidRPr="0034440F" w:rsidRDefault="00E76D67" w:rsidP="007342C4">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rsidR="00E76D67" w:rsidRPr="0034440F" w:rsidRDefault="00E76D67" w:rsidP="007342C4">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w:t>
      </w:r>
      <w:proofErr w:type="gramStart"/>
      <w:r w:rsidRPr="0034440F">
        <w:rPr>
          <w:b/>
          <w:color w:val="00B0F0"/>
          <w:sz w:val="24"/>
          <w:highlight w:val="yellow"/>
          <w:lang w:val="fr-CH"/>
        </w:rPr>
        <w:t>MM.AA</w:t>
      </w:r>
      <w:proofErr w:type="gramEnd"/>
    </w:p>
    <w:p w:rsidR="00E76D67" w:rsidRPr="00E30DEB" w:rsidRDefault="00E76D67" w:rsidP="007342C4">
      <w:pPr>
        <w:spacing w:line="240" w:lineRule="auto"/>
        <w:rPr>
          <w:b/>
          <w:sz w:val="28"/>
          <w:szCs w:val="28"/>
          <w:lang w:val="fr-CH"/>
        </w:rPr>
      </w:pPr>
      <w:r w:rsidRPr="00E30DEB">
        <w:rPr>
          <w:b/>
          <w:sz w:val="28"/>
          <w:szCs w:val="28"/>
          <w:lang w:val="fr-CH"/>
        </w:rPr>
        <w:br w:type="page"/>
      </w:r>
    </w:p>
    <w:p w:rsidR="00E76D67" w:rsidRPr="00CD0198" w:rsidRDefault="00E76D67" w:rsidP="007342C4">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E76D67" w:rsidRPr="00DD79EE" w:rsidTr="007342C4">
        <w:tc>
          <w:tcPr>
            <w:tcW w:w="102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Version</w:t>
            </w:r>
          </w:p>
        </w:tc>
        <w:tc>
          <w:tcPr>
            <w:tcW w:w="1701" w:type="dxa"/>
            <w:tcMar>
              <w:top w:w="57" w:type="dxa"/>
              <w:left w:w="113" w:type="dxa"/>
              <w:bottom w:w="57" w:type="dxa"/>
              <w:right w:w="57" w:type="dxa"/>
            </w:tcMar>
          </w:tcPr>
          <w:p w:rsidR="00E76D67" w:rsidRPr="00881104" w:rsidRDefault="00E76D67" w:rsidP="00E76D67">
            <w:pPr>
              <w:ind w:right="-153"/>
              <w:rPr>
                <w:szCs w:val="22"/>
                <w:lang w:val="fr-CH"/>
              </w:rPr>
            </w:pPr>
            <w:r w:rsidRPr="00881104">
              <w:rPr>
                <w:szCs w:val="22"/>
                <w:lang w:val="fr-CH"/>
              </w:rPr>
              <w:t>Date</w:t>
            </w:r>
          </w:p>
        </w:tc>
        <w:tc>
          <w:tcPr>
            <w:tcW w:w="170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Auteur</w:t>
            </w:r>
          </w:p>
        </w:tc>
        <w:tc>
          <w:tcPr>
            <w:tcW w:w="3402"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Modification</w:t>
            </w:r>
          </w:p>
        </w:tc>
        <w:tc>
          <w:tcPr>
            <w:tcW w:w="1526"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Statu</w:t>
            </w:r>
            <w:r>
              <w:rPr>
                <w:szCs w:val="22"/>
                <w:lang w:val="fr-CH"/>
              </w:rPr>
              <w:t>t</w:t>
            </w:r>
          </w:p>
        </w:tc>
      </w:tr>
      <w:tr w:rsidR="00E76D67" w:rsidRPr="00DD79EE" w:rsidTr="007342C4">
        <w:tc>
          <w:tcPr>
            <w:tcW w:w="102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rsidR="00E76D67" w:rsidRPr="00881104" w:rsidRDefault="00E76D67" w:rsidP="00E76D67">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rsidR="00E76D67" w:rsidRPr="00881104" w:rsidRDefault="00E76D67" w:rsidP="00E76D67">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bl>
    <w:p w:rsidR="00E76D67" w:rsidRPr="00CD0198" w:rsidRDefault="00E76D67" w:rsidP="007342C4">
      <w:pPr>
        <w:spacing w:before="480" w:after="240"/>
        <w:rPr>
          <w:b/>
          <w:sz w:val="28"/>
          <w:szCs w:val="28"/>
          <w:lang w:val="fr-CH"/>
        </w:rPr>
      </w:pPr>
      <w:r w:rsidRPr="00CD0198">
        <w:rPr>
          <w:b/>
          <w:sz w:val="28"/>
          <w:szCs w:val="28"/>
          <w:lang w:val="fr-CH"/>
        </w:rPr>
        <w:t>Sommaire</w:t>
      </w:r>
    </w:p>
    <w:p w:rsidR="0074602A" w:rsidRDefault="00E76D67">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25194" w:history="1">
        <w:r w:rsidR="0074602A" w:rsidRPr="00F7212A">
          <w:rPr>
            <w:rStyle w:val="Lienhypertexte"/>
            <w:noProof/>
          </w:rPr>
          <w:t>1.</w:t>
        </w:r>
        <w:r w:rsidR="0074602A">
          <w:rPr>
            <w:rFonts w:asciiTheme="minorHAnsi" w:eastAsiaTheme="minorEastAsia" w:hAnsiTheme="minorHAnsi" w:cstheme="minorBidi"/>
            <w:noProof/>
            <w:szCs w:val="22"/>
            <w:lang w:val="fr-CH" w:eastAsia="fr-CH"/>
          </w:rPr>
          <w:tab/>
        </w:r>
        <w:r w:rsidR="0074602A" w:rsidRPr="00F7212A">
          <w:rPr>
            <w:rStyle w:val="Lienhypertexte"/>
            <w:noProof/>
          </w:rPr>
          <w:t>Préambule</w:t>
        </w:r>
        <w:r w:rsidR="0074602A">
          <w:rPr>
            <w:noProof/>
            <w:webHidden/>
          </w:rPr>
          <w:tab/>
        </w:r>
        <w:r w:rsidR="0074602A">
          <w:rPr>
            <w:noProof/>
            <w:webHidden/>
          </w:rPr>
          <w:fldChar w:fldCharType="begin"/>
        </w:r>
        <w:r w:rsidR="0074602A">
          <w:rPr>
            <w:noProof/>
            <w:webHidden/>
          </w:rPr>
          <w:instrText xml:space="preserve"> PAGEREF _Toc514425194 \h </w:instrText>
        </w:r>
        <w:r w:rsidR="0074602A">
          <w:rPr>
            <w:noProof/>
            <w:webHidden/>
          </w:rPr>
        </w:r>
        <w:r w:rsidR="0074602A">
          <w:rPr>
            <w:noProof/>
            <w:webHidden/>
          </w:rPr>
          <w:fldChar w:fldCharType="separate"/>
        </w:r>
        <w:r w:rsidR="0074602A">
          <w:rPr>
            <w:noProof/>
            <w:webHidden/>
          </w:rPr>
          <w:t>2</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195" w:history="1">
        <w:r w:rsidR="0074602A" w:rsidRPr="00F7212A">
          <w:rPr>
            <w:rStyle w:val="Lienhypertexte"/>
            <w:noProof/>
            <w:lang w:val="fr-CH"/>
          </w:rPr>
          <w:t>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Abréviations et définitions</w:t>
        </w:r>
        <w:r w:rsidR="0074602A">
          <w:rPr>
            <w:noProof/>
            <w:webHidden/>
          </w:rPr>
          <w:tab/>
        </w:r>
        <w:r w:rsidR="0074602A">
          <w:rPr>
            <w:noProof/>
            <w:webHidden/>
          </w:rPr>
          <w:fldChar w:fldCharType="begin"/>
        </w:r>
        <w:r w:rsidR="0074602A">
          <w:rPr>
            <w:noProof/>
            <w:webHidden/>
          </w:rPr>
          <w:instrText xml:space="preserve"> PAGEREF _Toc514425195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196" w:history="1">
        <w:r w:rsidR="0074602A" w:rsidRPr="00F7212A">
          <w:rPr>
            <w:rStyle w:val="Lienhypertexte"/>
            <w:noProof/>
            <w:lang w:val="fr-CH"/>
          </w:rPr>
          <w:t>3.</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Evaluation de l’exécution conforme aux prescriptions</w:t>
        </w:r>
        <w:r w:rsidR="0074602A">
          <w:rPr>
            <w:noProof/>
            <w:webHidden/>
          </w:rPr>
          <w:tab/>
        </w:r>
        <w:r w:rsidR="0074602A">
          <w:rPr>
            <w:noProof/>
            <w:webHidden/>
          </w:rPr>
          <w:fldChar w:fldCharType="begin"/>
        </w:r>
        <w:r w:rsidR="0074602A">
          <w:rPr>
            <w:noProof/>
            <w:webHidden/>
          </w:rPr>
          <w:instrText xml:space="preserve"> PAGEREF _Toc514425196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197" w:history="1">
        <w:r w:rsidR="0074602A" w:rsidRPr="00F7212A">
          <w:rPr>
            <w:rStyle w:val="Lienhypertexte"/>
            <w:noProof/>
          </w:rPr>
          <w:t>3.1.</w:t>
        </w:r>
        <w:r w:rsidR="0074602A">
          <w:rPr>
            <w:rFonts w:asciiTheme="minorHAnsi" w:eastAsiaTheme="minorEastAsia" w:hAnsiTheme="minorHAnsi" w:cstheme="minorBidi"/>
            <w:noProof/>
            <w:szCs w:val="22"/>
            <w:lang w:val="fr-CH" w:eastAsia="fr-CH"/>
          </w:rPr>
          <w:tab/>
        </w:r>
        <w:r w:rsidR="0074602A" w:rsidRPr="00F7212A">
          <w:rPr>
            <w:rStyle w:val="Lienhypertexte"/>
            <w:noProof/>
          </w:rPr>
          <w:t>Explication des signes</w:t>
        </w:r>
        <w:r w:rsidR="0074602A">
          <w:rPr>
            <w:noProof/>
            <w:webHidden/>
          </w:rPr>
          <w:tab/>
        </w:r>
        <w:r w:rsidR="0074602A">
          <w:rPr>
            <w:noProof/>
            <w:webHidden/>
          </w:rPr>
          <w:fldChar w:fldCharType="begin"/>
        </w:r>
        <w:r w:rsidR="0074602A">
          <w:rPr>
            <w:noProof/>
            <w:webHidden/>
          </w:rPr>
          <w:instrText xml:space="preserve"> PAGEREF _Toc514425197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198" w:history="1">
        <w:r w:rsidR="0074602A" w:rsidRPr="00F7212A">
          <w:rPr>
            <w:rStyle w:val="Lienhypertexte"/>
            <w:noProof/>
            <w:lang w:val="fr-CH"/>
          </w:rPr>
          <w:t>3.2.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Evaluation de l’exécution conforme aux prescriptions (</w:t>
        </w:r>
        <w:r w:rsidR="009D6122">
          <w:rPr>
            <w:rStyle w:val="Lienhypertexte"/>
            <w:noProof/>
            <w:lang w:val="fr-CH"/>
          </w:rPr>
          <w:t>NIOF</w:t>
        </w:r>
        <w:r w:rsidR="0074602A" w:rsidRPr="00F7212A">
          <w:rPr>
            <w:rStyle w:val="Lienhypertexte"/>
            <w:noProof/>
            <w:lang w:val="fr-CH"/>
          </w:rPr>
          <w:t>)</w:t>
        </w:r>
        <w:r w:rsidR="0074602A">
          <w:rPr>
            <w:noProof/>
            <w:webHidden/>
          </w:rPr>
          <w:tab/>
        </w:r>
        <w:r w:rsidR="0074602A">
          <w:rPr>
            <w:noProof/>
            <w:webHidden/>
          </w:rPr>
          <w:fldChar w:fldCharType="begin"/>
        </w:r>
        <w:r w:rsidR="0074602A">
          <w:rPr>
            <w:noProof/>
            <w:webHidden/>
          </w:rPr>
          <w:instrText xml:space="preserve"> PAGEREF _Toc514425198 \h </w:instrText>
        </w:r>
        <w:r w:rsidR="0074602A">
          <w:rPr>
            <w:noProof/>
            <w:webHidden/>
          </w:rPr>
        </w:r>
        <w:r w:rsidR="0074602A">
          <w:rPr>
            <w:noProof/>
            <w:webHidden/>
          </w:rPr>
          <w:fldChar w:fldCharType="separate"/>
        </w:r>
        <w:r w:rsidR="0074602A">
          <w:rPr>
            <w:noProof/>
            <w:webHidden/>
          </w:rPr>
          <w:t>4</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199" w:history="1">
        <w:r w:rsidR="0074602A" w:rsidRPr="00F7212A">
          <w:rPr>
            <w:rStyle w:val="Lienhypertexte"/>
            <w:noProof/>
            <w:lang w:val="fr-CH"/>
          </w:rPr>
          <w:t>4.</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Dérogations aux prescriptions, mesures compensatoires</w:t>
        </w:r>
        <w:r w:rsidR="0074602A">
          <w:rPr>
            <w:noProof/>
            <w:webHidden/>
          </w:rPr>
          <w:tab/>
        </w:r>
        <w:r w:rsidR="0074602A">
          <w:rPr>
            <w:noProof/>
            <w:webHidden/>
          </w:rPr>
          <w:fldChar w:fldCharType="begin"/>
        </w:r>
        <w:r w:rsidR="0074602A">
          <w:rPr>
            <w:noProof/>
            <w:webHidden/>
          </w:rPr>
          <w:instrText xml:space="preserve"> PAGEREF _Toc514425199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200" w:history="1">
        <w:r w:rsidR="0074602A" w:rsidRPr="00F7212A">
          <w:rPr>
            <w:rStyle w:val="Lienhypertexte"/>
            <w:noProof/>
            <w:lang w:val="fr-CH"/>
          </w:rPr>
          <w:t>4.1.</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Titre d’une éventuelle dérogation #1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_Toc514425200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201" w:history="1">
        <w:r w:rsidR="0074602A" w:rsidRPr="00F7212A">
          <w:rPr>
            <w:rStyle w:val="Lienhypertexte"/>
            <w:noProof/>
            <w:lang w:val="fr-CH"/>
          </w:rPr>
          <w:t>4.2.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Titre d’une éventuelle dérogation #2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_Toc514425201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202" w:history="1">
        <w:r w:rsidR="0074602A" w:rsidRPr="00F7212A">
          <w:rPr>
            <w:rStyle w:val="Lienhypertexte"/>
            <w:noProof/>
            <w:lang w:val="fr-CH"/>
          </w:rPr>
          <w:t>5.</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Analyse de sécurité relative aux autres risques liés à l‘exploitation</w:t>
        </w:r>
        <w:r w:rsidR="0074602A">
          <w:rPr>
            <w:noProof/>
            <w:webHidden/>
          </w:rPr>
          <w:tab/>
        </w:r>
        <w:r w:rsidR="0074602A">
          <w:rPr>
            <w:noProof/>
            <w:webHidden/>
          </w:rPr>
          <w:fldChar w:fldCharType="begin"/>
        </w:r>
        <w:r w:rsidR="0074602A">
          <w:rPr>
            <w:noProof/>
            <w:webHidden/>
          </w:rPr>
          <w:instrText xml:space="preserve"> PAGEREF _Toc514425202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203" w:history="1">
        <w:r w:rsidR="0074602A" w:rsidRPr="00F7212A">
          <w:rPr>
            <w:rStyle w:val="Lienhypertexte"/>
            <w:i/>
            <w:noProof/>
            <w:lang w:val="fr-CH"/>
          </w:rPr>
          <w:t>5.1.</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Identification éventuelle d’un risque#1 lié à l’exploitation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_Toc514425203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2"/>
        <w:rPr>
          <w:rFonts w:asciiTheme="minorHAnsi" w:eastAsiaTheme="minorEastAsia" w:hAnsiTheme="minorHAnsi" w:cstheme="minorBidi"/>
          <w:noProof/>
          <w:szCs w:val="22"/>
          <w:lang w:val="fr-CH" w:eastAsia="fr-CH"/>
        </w:rPr>
      </w:pPr>
      <w:hyperlink w:anchor="_Toc514425204" w:history="1">
        <w:r w:rsidR="0074602A" w:rsidRPr="00F7212A">
          <w:rPr>
            <w:rStyle w:val="Lienhypertexte"/>
            <w:i/>
            <w:noProof/>
            <w:lang w:val="fr-CH"/>
          </w:rPr>
          <w:t>5.2.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Identification éventuelle d’un risque#2 lié à l’exploitation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_Toc514425204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205" w:history="1">
        <w:r w:rsidR="0074602A" w:rsidRPr="00F7212A">
          <w:rPr>
            <w:rStyle w:val="Lienhypertexte"/>
            <w:noProof/>
            <w:lang w:val="fr-CH"/>
          </w:rPr>
          <w:t>6.</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Evaluation de l’importance des modifications </w:t>
        </w:r>
        <w:r w:rsidR="0074602A" w:rsidRPr="00F7212A">
          <w:rPr>
            <w:rStyle w:val="Lienhypertexte"/>
            <w:i/>
            <w:noProof/>
            <w:lang w:val="fr-CH"/>
          </w:rPr>
          <w:t>(supprimer ce chapitre si pas nécessaire)</w:t>
        </w:r>
        <w:r w:rsidR="0074602A">
          <w:rPr>
            <w:noProof/>
            <w:webHidden/>
          </w:rPr>
          <w:tab/>
        </w:r>
        <w:r w:rsidR="0074602A">
          <w:rPr>
            <w:noProof/>
            <w:webHidden/>
          </w:rPr>
          <w:fldChar w:fldCharType="begin"/>
        </w:r>
        <w:r w:rsidR="0074602A">
          <w:rPr>
            <w:noProof/>
            <w:webHidden/>
          </w:rPr>
          <w:instrText xml:space="preserve"> PAGEREF _Toc514425205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684D1F">
      <w:pPr>
        <w:pStyle w:val="TM1"/>
        <w:rPr>
          <w:rFonts w:asciiTheme="minorHAnsi" w:eastAsiaTheme="minorEastAsia" w:hAnsiTheme="minorHAnsi" w:cstheme="minorBidi"/>
          <w:noProof/>
          <w:szCs w:val="22"/>
          <w:lang w:val="fr-CH" w:eastAsia="fr-CH"/>
        </w:rPr>
      </w:pPr>
      <w:hyperlink w:anchor="_Toc514425206" w:history="1">
        <w:r w:rsidR="0074602A" w:rsidRPr="00F7212A">
          <w:rPr>
            <w:rStyle w:val="Lienhypertexte"/>
            <w:noProof/>
            <w:lang w:val="fr-CH"/>
          </w:rPr>
          <w:t>7.</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Conclusion et évaluation de la sécurité</w:t>
        </w:r>
        <w:r w:rsidR="0074602A">
          <w:rPr>
            <w:noProof/>
            <w:webHidden/>
          </w:rPr>
          <w:tab/>
        </w:r>
        <w:r w:rsidR="0074602A">
          <w:rPr>
            <w:noProof/>
            <w:webHidden/>
          </w:rPr>
          <w:fldChar w:fldCharType="begin"/>
        </w:r>
        <w:r w:rsidR="0074602A">
          <w:rPr>
            <w:noProof/>
            <w:webHidden/>
          </w:rPr>
          <w:instrText xml:space="preserve"> PAGEREF _Toc514425206 \h </w:instrText>
        </w:r>
        <w:r w:rsidR="0074602A">
          <w:rPr>
            <w:noProof/>
            <w:webHidden/>
          </w:rPr>
        </w:r>
        <w:r w:rsidR="0074602A">
          <w:rPr>
            <w:noProof/>
            <w:webHidden/>
          </w:rPr>
          <w:fldChar w:fldCharType="separate"/>
        </w:r>
        <w:r w:rsidR="0074602A">
          <w:rPr>
            <w:noProof/>
            <w:webHidden/>
          </w:rPr>
          <w:t>7</w:t>
        </w:r>
        <w:r w:rsidR="0074602A">
          <w:rPr>
            <w:noProof/>
            <w:webHidden/>
          </w:rPr>
          <w:fldChar w:fldCharType="end"/>
        </w:r>
      </w:hyperlink>
    </w:p>
    <w:p w:rsidR="00E76D67" w:rsidRDefault="00E76D67" w:rsidP="007342C4">
      <w:pPr>
        <w:pStyle w:val="TM1"/>
      </w:pPr>
      <w:r w:rsidRPr="00D90729">
        <w:fldChar w:fldCharType="end"/>
      </w:r>
      <w:bookmarkStart w:id="2" w:name="_Toc428639835"/>
      <w:bookmarkEnd w:id="1"/>
    </w:p>
    <w:p w:rsidR="00E76D67" w:rsidRDefault="00E76D67" w:rsidP="00E76D67">
      <w:pPr>
        <w:pStyle w:val="Titre1"/>
        <w:numPr>
          <w:ilvl w:val="0"/>
          <w:numId w:val="1"/>
        </w:numPr>
      </w:pPr>
      <w:bookmarkStart w:id="3" w:name="_Toc514425194"/>
      <w:r>
        <w:t>Préambule</w:t>
      </w:r>
      <w:bookmarkEnd w:id="3"/>
    </w:p>
    <w:p w:rsidR="00E76D67" w:rsidRDefault="00E76D67" w:rsidP="007342C4">
      <w:pPr>
        <w:rPr>
          <w:lang w:val="fr-CH"/>
        </w:rPr>
      </w:pPr>
      <w:r w:rsidRPr="00B100B4">
        <w:rPr>
          <w:lang w:val="fr-CH"/>
        </w:rPr>
        <w:t>Pour toutes les procédures pour lesquelles une approbation des plans ou une autorisation d’exploiter est requise</w:t>
      </w:r>
      <w:r>
        <w:rPr>
          <w:lang w:val="fr-CH"/>
        </w:rPr>
        <w:t>, y compris les changements significatifs du système ferroviaire</w:t>
      </w:r>
      <w:r w:rsidRPr="00B100B4">
        <w:rPr>
          <w:lang w:val="fr-CH"/>
        </w:rPr>
        <w:t>, un rapport de sécurité</w:t>
      </w:r>
      <w:r>
        <w:rPr>
          <w:lang w:val="fr-CH"/>
        </w:rPr>
        <w:t>,</w:t>
      </w:r>
      <w:r w:rsidRPr="00B100B4">
        <w:rPr>
          <w:lang w:val="fr-CH"/>
        </w:rPr>
        <w:t xml:space="preserve"> selon l’art. 8b de l’ordonnance sur les chemins de fer OCF</w:t>
      </w:r>
      <w:r>
        <w:rPr>
          <w:lang w:val="fr-CH"/>
        </w:rPr>
        <w:t>, doit être établi. La directive d’homologation des véhicules ferroviaires publiée par l’Office fédéral des transports</w:t>
      </w:r>
      <w:r w:rsidR="009B6847">
        <w:rPr>
          <w:lang w:val="fr-CH"/>
        </w:rPr>
        <w:t xml:space="preserve"> OFT</w:t>
      </w:r>
      <w:r>
        <w:rPr>
          <w:lang w:val="fr-CH"/>
        </w:rPr>
        <w:t xml:space="preserve"> énumère les éléments indispensables qui doivent être contenus dans le rapport de sécurité.</w:t>
      </w:r>
    </w:p>
    <w:p w:rsidR="00E76D67" w:rsidRDefault="00E76D67" w:rsidP="007342C4">
      <w:pPr>
        <w:rPr>
          <w:lang w:val="fr-CH"/>
        </w:rPr>
      </w:pPr>
      <w:r>
        <w:rPr>
          <w:lang w:val="fr-CH"/>
        </w:rPr>
        <w:t xml:space="preserve">Le présent document aborde la gestion des justificatifs concernant le </w:t>
      </w:r>
      <w:r w:rsidRPr="00D344C5">
        <w:rPr>
          <w:lang w:val="fr-CH"/>
        </w:rPr>
        <w:t>respect</w:t>
      </w:r>
      <w:r>
        <w:rPr>
          <w:lang w:val="fr-CH"/>
        </w:rPr>
        <w:t xml:space="preserve"> de l’exécution conforme aux prescriptions et des éventuelles dérogations identifiées. Ceci, conformément à la </w:t>
      </w:r>
      <w:r>
        <w:rPr>
          <w:lang w:val="fr-CH"/>
        </w:rPr>
        <w:lastRenderedPageBreak/>
        <w:t>structure documentaire pour les véhicules</w:t>
      </w:r>
      <w:r w:rsidR="00684D1F">
        <w:rPr>
          <w:lang w:val="fr-CH"/>
        </w:rPr>
        <w:t xml:space="preserve"> non</w:t>
      </w:r>
      <w:bookmarkStart w:id="4" w:name="_GoBack"/>
      <w:bookmarkEnd w:id="4"/>
      <w:r>
        <w:rPr>
          <w:lang w:val="fr-CH"/>
        </w:rPr>
        <w:t xml:space="preserve"> </w:t>
      </w:r>
      <w:r w:rsidR="009B6847">
        <w:rPr>
          <w:lang w:val="fr-CH"/>
        </w:rPr>
        <w:t>interopérables (</w:t>
      </w:r>
      <w:r w:rsidR="009D6122">
        <w:rPr>
          <w:lang w:val="fr-CH"/>
        </w:rPr>
        <w:t>NIOF</w:t>
      </w:r>
      <w:r>
        <w:rPr>
          <w:lang w:val="fr-CH"/>
        </w:rPr>
        <w:t xml:space="preserve">) et selon le concept d’homologation. Au cas où l’exécution diverge des prescriptions, les risques encourus sont à démontrer à l’aide d’une analyse de sécurité et, les mesures de mitigation des risques ou de maintien au même degré de sécurité sont à justifier. Une éventuelle justification concernant les mesures </w:t>
      </w:r>
      <w:r w:rsidRPr="00D344C5">
        <w:rPr>
          <w:lang w:val="fr-CH"/>
        </w:rPr>
        <w:t>compensatoires</w:t>
      </w:r>
      <w:r>
        <w:rPr>
          <w:lang w:val="fr-CH"/>
        </w:rPr>
        <w:t xml:space="preserve"> choisies s’effectue uniquement dans un document à part, sur lequel le présent rapport de sécurité se réfère.</w:t>
      </w:r>
    </w:p>
    <w:p w:rsidR="00E76D67" w:rsidRPr="00B100B4" w:rsidRDefault="00E76D67" w:rsidP="007342C4">
      <w:pPr>
        <w:rPr>
          <w:lang w:val="fr-CH"/>
        </w:rPr>
      </w:pPr>
      <w:r>
        <w:rPr>
          <w:lang w:val="fr-CH"/>
        </w:rPr>
        <w:t>Une évaluation des changements est entreprise au chapitre 6, pour autant qu’il s’agisse d’un projet de modifications dans la présente procédure.</w:t>
      </w:r>
    </w:p>
    <w:p w:rsidR="00E76D67" w:rsidRPr="00BC56F0" w:rsidRDefault="00E76D67" w:rsidP="007342C4">
      <w:pPr>
        <w:pStyle w:val="Titre1"/>
        <w:numPr>
          <w:ilvl w:val="0"/>
          <w:numId w:val="1"/>
        </w:numPr>
        <w:rPr>
          <w:lang w:val="fr-CH"/>
        </w:rPr>
      </w:pPr>
      <w:bookmarkStart w:id="5" w:name="_Toc514075316"/>
      <w:bookmarkStart w:id="6" w:name="_Toc514425195"/>
      <w:bookmarkEnd w:id="2"/>
      <w:r w:rsidRPr="00BC56F0">
        <w:rPr>
          <w:lang w:val="fr-CH"/>
        </w:rPr>
        <w:t>Abréviations et définitions</w:t>
      </w:r>
      <w:bookmarkEnd w:id="5"/>
      <w:bookmarkEnd w:id="6"/>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E76D67" w:rsidTr="00B9032F">
        <w:tc>
          <w:tcPr>
            <w:tcW w:w="1560" w:type="dxa"/>
            <w:tcMar>
              <w:top w:w="57" w:type="dxa"/>
              <w:bottom w:w="57" w:type="dxa"/>
            </w:tcMar>
          </w:tcPr>
          <w:p w:rsidR="00E76D67" w:rsidRPr="00BC56F0" w:rsidRDefault="00E76D67" w:rsidP="00E76D67">
            <w:pPr>
              <w:spacing w:after="0" w:line="240" w:lineRule="auto"/>
              <w:rPr>
                <w:lang w:val="fr-CH"/>
              </w:rPr>
            </w:pPr>
            <w:r w:rsidRPr="00BC56F0">
              <w:rPr>
                <w:lang w:val="fr-CH"/>
              </w:rPr>
              <w:t>Abréviation</w:t>
            </w:r>
          </w:p>
        </w:tc>
        <w:tc>
          <w:tcPr>
            <w:tcW w:w="7784" w:type="dxa"/>
            <w:tcMar>
              <w:top w:w="57" w:type="dxa"/>
              <w:bottom w:w="57" w:type="dxa"/>
            </w:tcMar>
          </w:tcPr>
          <w:p w:rsidR="00E76D67" w:rsidRPr="00BC56F0" w:rsidRDefault="00E76D67" w:rsidP="00E76D67">
            <w:pPr>
              <w:spacing w:after="0" w:line="240" w:lineRule="auto"/>
              <w:ind w:left="29"/>
              <w:rPr>
                <w:lang w:val="fr-CH"/>
              </w:rPr>
            </w:pPr>
            <w:r w:rsidRPr="00BC56F0">
              <w:rPr>
                <w:lang w:val="fr-CH"/>
              </w:rPr>
              <w:t>Définition</w:t>
            </w: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bl>
    <w:p w:rsidR="00E76D67" w:rsidRPr="00E30DEB" w:rsidRDefault="00E76D67" w:rsidP="00E76D67">
      <w:pPr>
        <w:pStyle w:val="Titre1"/>
        <w:numPr>
          <w:ilvl w:val="0"/>
          <w:numId w:val="1"/>
        </w:numPr>
        <w:rPr>
          <w:lang w:val="fr-CH"/>
        </w:rPr>
      </w:pPr>
      <w:bookmarkStart w:id="7" w:name="_Toc451800715"/>
      <w:bookmarkStart w:id="8" w:name="_Toc514425196"/>
      <w:r w:rsidRPr="00E30DEB">
        <w:rPr>
          <w:lang w:val="fr-CH"/>
        </w:rPr>
        <w:t>Evaluation de l’exécution conforme aux prescriptions</w:t>
      </w:r>
      <w:bookmarkEnd w:id="7"/>
      <w:bookmarkEnd w:id="8"/>
    </w:p>
    <w:p w:rsidR="00E76D67" w:rsidRPr="00021807" w:rsidRDefault="00E76D67" w:rsidP="00E76D67">
      <w:pPr>
        <w:pStyle w:val="Titre2"/>
        <w:numPr>
          <w:ilvl w:val="1"/>
          <w:numId w:val="1"/>
        </w:numPr>
        <w:tabs>
          <w:tab w:val="clear" w:pos="964"/>
          <w:tab w:val="left" w:pos="680"/>
        </w:tabs>
        <w:ind w:left="0" w:firstLine="0"/>
      </w:pPr>
      <w:bookmarkStart w:id="9" w:name="_Toc451800716"/>
      <w:bookmarkStart w:id="10" w:name="_Toc514425197"/>
      <w:r>
        <w:t>Explication des signes</w:t>
      </w:r>
      <w:bookmarkEnd w:id="9"/>
      <w:bookmarkEnd w:id="10"/>
    </w:p>
    <w:p w:rsidR="00E76D67" w:rsidRPr="00B7361A" w:rsidRDefault="00E76D67" w:rsidP="007342C4">
      <w:pPr>
        <w:spacing w:after="240"/>
        <w:rPr>
          <w:lang w:val="fr-CH"/>
        </w:rPr>
      </w:pPr>
      <w:r w:rsidRPr="00B7361A">
        <w:rPr>
          <w:lang w:val="fr-CH"/>
        </w:rPr>
        <w:t xml:space="preserve">Le tableau suivant </w:t>
      </w:r>
      <w:r>
        <w:rPr>
          <w:lang w:val="fr-CH"/>
        </w:rPr>
        <w:t>est l’image de la structure des justificatifs pour l’exécution conforme aux prescriptions utilisée dans le concept d’homologation du présent projet. Le résultat de l’évaluation du respect de l’exécution conforme aux prescriptions est représenté pour chaque thème par un symbole. Ces derniers ont les significations suivantes :</w:t>
      </w:r>
    </w:p>
    <w:tbl>
      <w:tblPr>
        <w:tblW w:w="9351" w:type="dxa"/>
        <w:tblCellMar>
          <w:top w:w="6" w:type="dxa"/>
          <w:bottom w:w="6" w:type="dxa"/>
        </w:tblCellMar>
        <w:tblLook w:val="04A0" w:firstRow="1" w:lastRow="0" w:firstColumn="1" w:lastColumn="0" w:noHBand="0" w:noVBand="1"/>
      </w:tblPr>
      <w:tblGrid>
        <w:gridCol w:w="562"/>
        <w:gridCol w:w="8789"/>
      </w:tblGrid>
      <w:tr w:rsidR="00E76D67" w:rsidRPr="00E0090A" w:rsidTr="007342C4">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E76D67" w:rsidRPr="00E621A5" w:rsidRDefault="00E76D67" w:rsidP="00E76D67">
            <w:pPr>
              <w:spacing w:after="0"/>
              <w:rPr>
                <w:b/>
                <w:lang w:val="fr-CH"/>
              </w:rPr>
            </w:pPr>
            <w:r w:rsidRPr="00E621A5">
              <w:rPr>
                <w:b/>
                <w:lang w:val="fr-CH"/>
              </w:rPr>
              <w:t>CP</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E76D67" w:rsidRPr="00B9032F" w:rsidRDefault="00E76D67" w:rsidP="00E76D67">
            <w:pPr>
              <w:spacing w:after="0"/>
              <w:rPr>
                <w:b/>
                <w:lang w:val="fr-CH"/>
              </w:rPr>
            </w:pPr>
            <w:r w:rsidRPr="00B9032F">
              <w:rPr>
                <w:b/>
                <w:lang w:val="fr-CH"/>
              </w:rPr>
              <w:t>Signification</w:t>
            </w:r>
          </w:p>
        </w:tc>
      </w:tr>
      <w:tr w:rsidR="00E76D67" w:rsidRPr="00684D1F" w:rsidTr="007342C4">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76D67" w:rsidRPr="00E621A5" w:rsidRDefault="00E76D67" w:rsidP="00E76D67">
            <w:pPr>
              <w:spacing w:after="0" w:line="240" w:lineRule="exact"/>
              <w:jc w:val="center"/>
              <w:rPr>
                <w:b/>
                <w:color w:val="00B050"/>
                <w:szCs w:val="22"/>
                <w:lang w:val="fr-CH"/>
              </w:rPr>
            </w:pPr>
            <w:r w:rsidRPr="00E621A5">
              <w:rPr>
                <w:b/>
                <w:szCs w:val="22"/>
                <w:lang w:val="fr-CH"/>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conforme aux prescriptions</w:t>
            </w:r>
          </w:p>
        </w:tc>
      </w:tr>
      <w:tr w:rsidR="00E76D67" w:rsidRPr="00684D1F" w:rsidTr="007342C4">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76D67" w:rsidRPr="00E621A5" w:rsidRDefault="00E76D67" w:rsidP="00E76D67">
            <w:pPr>
              <w:spacing w:after="0" w:line="240" w:lineRule="exact"/>
              <w:jc w:val="center"/>
              <w:rPr>
                <w:b/>
                <w:color w:val="FFFFFF" w:themeColor="background1"/>
                <w:szCs w:val="22"/>
                <w:lang w:val="fr-CH"/>
              </w:rPr>
            </w:pPr>
            <w:r w:rsidRPr="00E621A5">
              <w:rPr>
                <w:b/>
                <w:color w:val="FFFFFF" w:themeColor="background1"/>
                <w:szCs w:val="22"/>
                <w:lang w:val="fr-CH"/>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non conforme aux prescriptions</w:t>
            </w:r>
          </w:p>
        </w:tc>
      </w:tr>
      <w:tr w:rsidR="00E76D67" w:rsidRPr="00684D1F" w:rsidTr="007342C4">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E76D67" w:rsidRPr="00E621A5" w:rsidRDefault="00E76D67" w:rsidP="00E76D67">
            <w:pPr>
              <w:spacing w:after="0" w:line="240" w:lineRule="exact"/>
              <w:jc w:val="center"/>
              <w:rPr>
                <w:szCs w:val="22"/>
                <w:lang w:val="fr-CH"/>
              </w:rPr>
            </w:pPr>
            <w:r w:rsidRPr="00E621A5">
              <w:rPr>
                <w:szCs w:val="22"/>
                <w:lang w:val="fr-CH"/>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b/>
                <w:lang w:val="fr-CH"/>
              </w:rPr>
              <w:t>Preuve non nécessaire</w:t>
            </w:r>
            <w:r w:rsidRPr="00E0090A">
              <w:rPr>
                <w:lang w:val="fr-CH"/>
              </w:rPr>
              <w:t xml:space="preserve"> (avec justification sous Remarque, p.ex</w:t>
            </w:r>
            <w:r>
              <w:rPr>
                <w:lang w:val="fr-CH"/>
              </w:rPr>
              <w:t>. :</w:t>
            </w:r>
            <w:r w:rsidRPr="00E0090A">
              <w:rPr>
                <w:lang w:val="fr-CH"/>
              </w:rPr>
              <w:t xml:space="preserve"> </w:t>
            </w:r>
            <w:r>
              <w:rPr>
                <w:i/>
                <w:lang w:val="fr-CH"/>
              </w:rPr>
              <w:t>« </w:t>
            </w:r>
            <w:r w:rsidRPr="00E0090A">
              <w:rPr>
                <w:i/>
                <w:lang w:val="fr-CH"/>
              </w:rPr>
              <w:t>non applicable</w:t>
            </w:r>
            <w:r>
              <w:rPr>
                <w:i/>
                <w:lang w:val="fr-CH"/>
              </w:rPr>
              <w:t> »</w:t>
            </w:r>
            <w:r w:rsidRPr="00E0090A">
              <w:rPr>
                <w:lang w:val="fr-CH"/>
              </w:rPr>
              <w:t>)</w:t>
            </w:r>
          </w:p>
        </w:tc>
      </w:tr>
    </w:tbl>
    <w:p w:rsidR="00E76D67" w:rsidRPr="00E30DEB" w:rsidRDefault="00E76D67" w:rsidP="00E76D67">
      <w:pPr>
        <w:pStyle w:val="Titre2"/>
        <w:numPr>
          <w:ilvl w:val="1"/>
          <w:numId w:val="1"/>
        </w:numPr>
        <w:tabs>
          <w:tab w:val="clear" w:pos="964"/>
          <w:tab w:val="left" w:pos="680"/>
        </w:tabs>
        <w:ind w:left="0" w:firstLine="0"/>
        <w:rPr>
          <w:lang w:val="fr-CH"/>
        </w:rPr>
      </w:pPr>
      <w:bookmarkStart w:id="11" w:name="_Toc451800717"/>
      <w:bookmarkStart w:id="12" w:name="_Toc514425198"/>
      <w:r w:rsidRPr="00E30DEB">
        <w:rPr>
          <w:lang w:val="fr-CH"/>
        </w:rPr>
        <w:lastRenderedPageBreak/>
        <w:t xml:space="preserve">Evaluation de l’exécution conforme aux prescriptions </w:t>
      </w:r>
      <w:bookmarkEnd w:id="11"/>
      <w:r w:rsidR="009B6847">
        <w:rPr>
          <w:lang w:val="fr-CH"/>
        </w:rPr>
        <w:t>(</w:t>
      </w:r>
      <w:r w:rsidR="009D6122">
        <w:rPr>
          <w:lang w:val="fr-CH"/>
        </w:rPr>
        <w:t>NIOF</w:t>
      </w:r>
      <w:r w:rsidRPr="00E30DEB">
        <w:rPr>
          <w:lang w:val="fr-CH"/>
        </w:rPr>
        <w:t>)</w:t>
      </w:r>
      <w:bookmarkEnd w:id="12"/>
    </w:p>
    <w:p w:rsidR="00E76D67" w:rsidRPr="008540F4" w:rsidRDefault="00E76D67" w:rsidP="007342C4">
      <w:pPr>
        <w:rPr>
          <w:i/>
          <w:color w:val="00B0F0"/>
          <w:lang w:val="fr-CH"/>
        </w:rPr>
      </w:pPr>
      <w:r w:rsidRPr="008540F4">
        <w:rPr>
          <w:i/>
          <w:color w:val="00B0F0"/>
          <w:lang w:val="fr-CH"/>
        </w:rPr>
        <w:t>Utilisation du tableau</w:t>
      </w:r>
      <w:r>
        <w:rPr>
          <w:i/>
          <w:color w:val="00B0F0"/>
          <w:lang w:val="fr-CH"/>
        </w:rPr>
        <w:t> :</w:t>
      </w:r>
    </w:p>
    <w:p w:rsidR="00E76D67" w:rsidRPr="006F3956" w:rsidRDefault="00E76D67" w:rsidP="007342C4">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rsidR="00E76D67" w:rsidRPr="00B90EF1" w:rsidRDefault="00E76D67" w:rsidP="007342C4">
      <w:pPr>
        <w:pStyle w:val="Paragraphedeliste"/>
        <w:numPr>
          <w:ilvl w:val="0"/>
          <w:numId w:val="34"/>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Cherchez et sélectionnez la liste de documents avec laquelle vous souhaitez lier le tableau.</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Confirmez le nouveau chemin d’accès avec « Ouvrir ».</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Enlevez la coche le cas échéant.</w:t>
      </w:r>
    </w:p>
    <w:p w:rsidR="00E76D67" w:rsidRPr="00C007FD" w:rsidRDefault="00E76D67" w:rsidP="00C007FD">
      <w:pPr>
        <w:pStyle w:val="Paragraphedeliste"/>
        <w:numPr>
          <w:ilvl w:val="0"/>
          <w:numId w:val="34"/>
        </w:numPr>
        <w:ind w:left="714" w:hanging="357"/>
        <w:contextualSpacing w:val="0"/>
        <w:rPr>
          <w:i/>
          <w:color w:val="00B0F0"/>
          <w:lang w:val="fr-CH"/>
        </w:rPr>
      </w:pPr>
      <w:r>
        <w:rPr>
          <w:i/>
          <w:color w:val="00B0F0"/>
          <w:lang w:val="fr-CH"/>
        </w:rPr>
        <w:t>Fermez la fenêtre de dialogue en cliquant sur « OK ».</w:t>
      </w:r>
    </w:p>
    <w:p w:rsidR="00E76D67" w:rsidRPr="00D76AB2" w:rsidRDefault="00E76D67" w:rsidP="007342C4">
      <w:pPr>
        <w:rPr>
          <w:i/>
          <w:color w:val="00B0F0"/>
          <w:lang w:val="fr-CH"/>
        </w:rPr>
      </w:pPr>
      <w:r w:rsidRPr="00D76AB2">
        <w:rPr>
          <w:i/>
          <w:color w:val="00B0F0"/>
          <w:lang w:val="fr-CH"/>
        </w:rPr>
        <w:t xml:space="preserve">La colonne </w:t>
      </w:r>
      <w:r>
        <w:rPr>
          <w:i/>
          <w:color w:val="00B0F0"/>
          <w:lang w:val="fr-CH"/>
        </w:rPr>
        <w:t>« Rapport de sécurité » doit désormais être remplie dans la liste de documents. Ce faisant, les colonnes C – F (Données de documents élargies) et H – I (Concept d’homologation) doivent être masqué</w:t>
      </w:r>
      <w:r w:rsidR="0074602A">
        <w:rPr>
          <w:i/>
          <w:color w:val="00B0F0"/>
          <w:lang w:val="fr-CH"/>
        </w:rPr>
        <w:t>e</w:t>
      </w:r>
      <w:r>
        <w:rPr>
          <w:i/>
          <w:color w:val="00B0F0"/>
          <w:lang w:val="fr-CH"/>
        </w:rPr>
        <w:t>s. Pour tous les thèmes</w:t>
      </w:r>
      <w:r w:rsidR="0074602A">
        <w:rPr>
          <w:i/>
          <w:color w:val="00B0F0"/>
          <w:lang w:val="fr-CH"/>
        </w:rPr>
        <w:t>,</w:t>
      </w:r>
      <w:r>
        <w:rPr>
          <w:i/>
          <w:color w:val="00B0F0"/>
          <w:lang w:val="fr-CH"/>
        </w:rPr>
        <w:t xml:space="preserve"> il faut définir par O ou N si l’exécution est conforme aux prescriptions ou non. Au stade du rapport de sécurité, une définition au niveau des différents sous-chapitres (jaune clair)</w:t>
      </w:r>
      <w:r w:rsidRPr="00AF121E">
        <w:rPr>
          <w:i/>
          <w:color w:val="00B0F0"/>
          <w:lang w:val="fr-CH"/>
        </w:rPr>
        <w:t xml:space="preserve"> </w:t>
      </w:r>
      <w:r>
        <w:rPr>
          <w:i/>
          <w:color w:val="00B0F0"/>
          <w:lang w:val="fr-CH"/>
        </w:rPr>
        <w:t>sera amplement suffisante. Dans le but d’une meilleure lisibilité, il est possible de filtrer les colonnes A ou B avec les filtres disponibles selon la couleur des cellules ou de la couleur de police (« Filtrer par couleur »).</w:t>
      </w:r>
    </w:p>
    <w:p w:rsidR="00E76D67" w:rsidRPr="00F96BDA" w:rsidRDefault="00E76D67" w:rsidP="007342C4">
      <w:pPr>
        <w:rPr>
          <w:i/>
          <w:color w:val="00B0F0"/>
          <w:lang w:val="fr-CH"/>
        </w:rPr>
      </w:pPr>
      <w:r>
        <w:rPr>
          <w:i/>
          <w:color w:val="00B0F0"/>
          <w:lang w:val="fr-CH"/>
        </w:rPr>
        <w:t>Pour la mise à jour de la liaison du tableau dans le rapport de sécurité, il faut procéder de la manière suivante :</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Les colonnes C – F et H – I doivent être masqué</w:t>
      </w:r>
      <w:r w:rsidR="0074602A">
        <w:rPr>
          <w:i/>
          <w:color w:val="00B0F0"/>
          <w:lang w:val="fr-CH"/>
        </w:rPr>
        <w:t>e</w:t>
      </w:r>
      <w:r>
        <w:rPr>
          <w:i/>
          <w:color w:val="00B0F0"/>
          <w:lang w:val="fr-CH"/>
        </w:rPr>
        <w:t>s dans la liste de documents.</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Dans le rapport de sécurité (Word) : sélectionnez le tableau (cliquez une fois)</w:t>
      </w:r>
      <w:r>
        <w:rPr>
          <w:i/>
          <w:color w:val="00B0F0"/>
          <w:lang w:val="fr-CH"/>
        </w:rPr>
        <w:br/>
        <w:t>et pressez la touche « F9 » sur le clavier. -&gt; Le tableau est alors mis à jour.</w:t>
      </w:r>
    </w:p>
    <w:p w:rsidR="00E76D67" w:rsidRDefault="00E76D67" w:rsidP="00E76D67">
      <w:pPr>
        <w:rPr>
          <w:i/>
          <w:color w:val="00B0F0"/>
          <w:lang w:val="fr-CH"/>
        </w:rPr>
      </w:pPr>
      <w:r>
        <w:rPr>
          <w:i/>
          <w:color w:val="00B0F0"/>
          <w:lang w:val="fr-CH"/>
        </w:rPr>
        <w:t xml:space="preserve">Après finalisation du rapport de sécurité avec l’OFT, celui-ci est à transmettre </w:t>
      </w:r>
      <w:proofErr w:type="gramStart"/>
      <w:r>
        <w:rPr>
          <w:i/>
          <w:color w:val="00B0F0"/>
          <w:lang w:val="fr-CH"/>
        </w:rPr>
        <w:t>signé</w:t>
      </w:r>
      <w:proofErr w:type="gramEnd"/>
      <w:r>
        <w:rPr>
          <w:i/>
          <w:color w:val="00B0F0"/>
          <w:lang w:val="fr-CH"/>
        </w:rPr>
        <w:t xml:space="preserve"> en format PDF à l’OFT.</w:t>
      </w:r>
    </w:p>
    <w:p w:rsidR="000B274A" w:rsidRDefault="000B274A" w:rsidP="00E76D67">
      <w:pPr>
        <w:rPr>
          <w:i/>
          <w:color w:val="00B0F0"/>
          <w:lang w:val="fr-CH"/>
        </w:rPr>
      </w:pPr>
    </w:p>
    <w:tbl>
      <w:tblPr>
        <w:tblpPr w:leftFromText="141" w:rightFromText="141" w:vertAnchor="text" w:tblpX="-28" w:tblpY="1"/>
        <w:tblOverlap w:val="never"/>
        <w:tblW w:w="9351"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0B274A" w:rsidRPr="000B274A" w:rsidTr="0061214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szCs w:val="22"/>
              </w:rPr>
            </w:pPr>
            <w:r w:rsidRPr="00FE6BC0">
              <w:rPr>
                <w:rFonts w:ascii="Arial Narrow" w:hAnsi="Arial Narrow" w:cs="Arial"/>
                <w:b/>
                <w:color w:val="000000" w:themeColor="text1"/>
                <w:szCs w:val="22"/>
                <w:lang w:val="fr-CH"/>
              </w:rPr>
              <w:t>Pos. no.</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Thèmes des justificatifs</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77854" w:rsidP="000B274A">
            <w:pPr>
              <w:spacing w:after="0" w:line="240" w:lineRule="auto"/>
              <w:rPr>
                <w:rFonts w:ascii="Arial Narrow" w:hAnsi="Arial Narrow"/>
                <w:b/>
                <w:bCs/>
                <w:color w:val="000000" w:themeColor="text1"/>
              </w:rPr>
            </w:pPr>
            <w:r w:rsidRPr="00FE6BC0">
              <w:rPr>
                <w:rFonts w:ascii="Arial Narrow" w:hAnsi="Arial Narrow"/>
                <w:b/>
                <w:color w:val="000000" w:themeColor="text1"/>
              </w:rPr>
              <w:t>CP</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Remarques</w:t>
            </w:r>
          </w:p>
        </w:tc>
      </w:tr>
      <w:tr w:rsidR="000B274A" w:rsidRPr="000B274A" w:rsidTr="0061214E">
        <w:tc>
          <w:tcPr>
            <w:tcW w:w="9351" w:type="dxa"/>
            <w:gridSpan w:val="4"/>
            <w:tcBorders>
              <w:top w:val="single" w:sz="8" w:space="0" w:color="808080" w:themeColor="background1" w:themeShade="80"/>
            </w:tcBorders>
            <w:shd w:val="clear" w:color="auto" w:fill="auto"/>
            <w:tcMar>
              <w:left w:w="0" w:type="dxa"/>
            </w:tcMar>
          </w:tcPr>
          <w:p w:rsidR="000B274A" w:rsidRPr="000B274A" w:rsidRDefault="000B274A" w:rsidP="000B274A">
            <w:pPr>
              <w:spacing w:after="0" w:line="40" w:lineRule="exact"/>
              <w:rPr>
                <w:color w:val="000000" w:themeColor="text1"/>
                <w:lang w:val="de-DE"/>
              </w:rPr>
            </w:pPr>
          </w:p>
        </w:tc>
      </w:tr>
      <w:tr w:rsidR="000B274A" w:rsidRPr="000B274A" w:rsidTr="0061214E">
        <w:tc>
          <w:tcPr>
            <w:tcW w:w="9351" w:type="dxa"/>
            <w:gridSpan w:val="4"/>
            <w:shd w:val="clear" w:color="auto" w:fill="auto"/>
            <w:tcMar>
              <w:left w:w="0" w:type="dxa"/>
            </w:tcMar>
          </w:tcPr>
          <w:p w:rsidR="00E424AF" w:rsidRDefault="00E424AF" w:rsidP="000B274A">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"\\\\adb.intra.admin.ch\\BAV$\\Org\\SI\\fz\\Sicherheitsnachweis\\FR\\NIOF\\Modèle_liste_de_documents_NIOF_V3.0.xlsx" "DokuList" \f 4 \h </w:instrText>
            </w:r>
            <w:r>
              <w:fldChar w:fldCharType="separate"/>
            </w:r>
            <w:bookmarkStart w:id="13"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E424AF" w:rsidRPr="00E424AF" w:rsidTr="00E424AF">
              <w:trPr>
                <w:divId w:val="1904565794"/>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Comportement</w:t>
                  </w:r>
                  <w:proofErr w:type="spellEnd"/>
                  <w:r w:rsidRPr="00E424AF">
                    <w:rPr>
                      <w:rFonts w:ascii="Arial Narrow" w:hAnsi="Arial Narrow" w:cs="Arial"/>
                      <w:b/>
                      <w:bCs/>
                      <w:sz w:val="20"/>
                      <w:szCs w:val="20"/>
                    </w:rPr>
                    <w:t xml:space="preserve"> au </w:t>
                  </w:r>
                  <w:proofErr w:type="spellStart"/>
                  <w:r w:rsidRPr="00E424AF">
                    <w:rPr>
                      <w:rFonts w:ascii="Arial Narrow" w:hAnsi="Arial Narrow" w:cs="Arial"/>
                      <w:b/>
                      <w:bCs/>
                      <w:sz w:val="20"/>
                      <w:szCs w:val="20"/>
                    </w:rPr>
                    <w:t>roulement</w:t>
                  </w:r>
                  <w:proofErr w:type="spellEnd"/>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Technique</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roulement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Note de calcul, de simulation et hypothèses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Programme </w:t>
                  </w:r>
                  <w:proofErr w:type="spellStart"/>
                  <w:r w:rsidRPr="00E424AF">
                    <w:rPr>
                      <w:rFonts w:ascii="Arial Narrow" w:hAnsi="Arial Narrow" w:cs="Arial"/>
                      <w:sz w:val="20"/>
                      <w:szCs w:val="20"/>
                    </w:rPr>
                    <w:t>d'essai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lastRenderedPageBreak/>
                    <w:t>1.1.a.3.1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Rapport </w:t>
                  </w:r>
                  <w:proofErr w:type="spellStart"/>
                  <w:r w:rsidRPr="00E424AF">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Sécurité</w:t>
                  </w:r>
                  <w:proofErr w:type="spellEnd"/>
                  <w:r w:rsidRPr="00E424AF">
                    <w:rPr>
                      <w:rFonts w:ascii="Arial Narrow" w:hAnsi="Arial Narrow" w:cs="Arial"/>
                      <w:b/>
                      <w:bCs/>
                      <w:sz w:val="20"/>
                      <w:szCs w:val="20"/>
                    </w:rPr>
                    <w:t xml:space="preserve"> au </w:t>
                  </w:r>
                  <w:proofErr w:type="spellStart"/>
                  <w:r w:rsidRPr="00E424AF">
                    <w:rPr>
                      <w:rFonts w:ascii="Arial Narrow" w:hAnsi="Arial Narrow" w:cs="Arial"/>
                      <w:b/>
                      <w:bCs/>
                      <w:sz w:val="20"/>
                      <w:szCs w:val="20"/>
                    </w:rPr>
                    <w:t>déraillement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Note de calcul pour l'exploitation en adhérence et/ou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 et description technique de l'installation de graissage des boudins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Rapport </w:t>
                  </w:r>
                  <w:proofErr w:type="spellStart"/>
                  <w:r w:rsidRPr="00E424AF">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Construction</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Caisse</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 la caisse et des équipements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 la disposition des appareils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des zones d'accès et équipement intérieur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structurale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aux chocs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Note de calcul de la masse brut des véhicules voyageurs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d'expert pour la résistance structurale, rigidité longitudinale, résistance aux chocs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Appareillage sous le plancher et/ou sur la toiture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Dessins des </w:t>
                  </w:r>
                  <w:proofErr w:type="spellStart"/>
                  <w:r w:rsidRPr="00E424AF">
                    <w:rPr>
                      <w:rFonts w:ascii="Arial Narrow" w:hAnsi="Arial Narrow" w:cs="Arial"/>
                      <w:sz w:val="20"/>
                      <w:szCs w:val="20"/>
                    </w:rPr>
                    <w:t>équipements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rigidité de montage des équipements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Appareil de traction et de choc</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 des appareils de traction et de choc et de leur montage sur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Déclaration de conformité des appareils de traction et de choc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contre le chevauchement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Bogie et train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Documentation du train de roulement, de l'entraînement et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1.4.a.1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Dessins des </w:t>
                  </w:r>
                  <w:proofErr w:type="spellStart"/>
                  <w:r w:rsidRPr="00E424AF">
                    <w:rPr>
                      <w:rFonts w:ascii="Arial Narrow" w:hAnsi="Arial Narrow" w:cs="Arial"/>
                      <w:sz w:val="20"/>
                      <w:szCs w:val="20"/>
                    </w:rPr>
                    <w:t>chasse-pierres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du train de roulement et de la liaison à la caisse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 montage du train de roulement et de la transmission des efforts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des boites d'essieux lors d'exécutions spéciales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 la répartition des balais de mise à terre et des encodeurs sur les 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et caractéristiques des ressorts de suspension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 montage de tous les freins pour véhicules à adhérence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 xml:space="preserve">Dessins de l'entraînement et de l'embrayage adhérence/crémaillère pour véhicules à exploitation mixte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d'emplacement du limiteur de couple dans la chaîne de traction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des freins d'arrêt mécaniques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des freins d'immobilisation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du frein à cliquets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du train de roulement, de l'entraînement et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à la fatigue du châssis de bogie et de son équipement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statique du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du guide d'essieu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du stabilisateur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de la traverse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l'analyse des modes de défaillance, de leurs effets et de leur criticité (AMDEC)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d'expert des preuves de résistance et AMDEC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1.4.b.8</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des conditions d’engrènement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d'expert des conditions d'engrènement pour les roues à crémaillère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Poids</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Protocole de pesage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répartition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Essieu monté / organes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des essieux montés, des arbres d'essieux et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pour les arbres d'essieux et les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Preuves de la résistance des arbres d’essieux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Preuves de la résistance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tolérance des roues aux contraintes thermiques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Rapport </w:t>
                  </w:r>
                  <w:proofErr w:type="spellStart"/>
                  <w:r w:rsidRPr="00E424AF">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Equipement</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frein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Freins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Concept et description technique de l'équipement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Calcul de freinage pour le dimensionnement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Schémas des installations pneumatiques, hydrauliques et à vacuum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Liste d'appareils des installations pneumatiques, hydrauliques et à vacuum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d'essai et résultats de la mise en service statique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 essais dynamiques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Evaluation des freins et documentation des inscriptions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Rapport </w:t>
                  </w:r>
                  <w:proofErr w:type="spellStart"/>
                  <w:r w:rsidRPr="00E424AF">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Antienrayeur</w:t>
                  </w:r>
                  <w:proofErr w:type="spellEnd"/>
                  <w:r w:rsidRPr="00E424AF">
                    <w:rPr>
                      <w:rFonts w:ascii="Arial Narrow" w:hAnsi="Arial Narrow" w:cs="Arial"/>
                      <w:b/>
                      <w:bCs/>
                      <w:sz w:val="20"/>
                      <w:szCs w:val="20"/>
                    </w:rPr>
                    <w:t xml:space="preserve"> et </w:t>
                  </w:r>
                  <w:proofErr w:type="spellStart"/>
                  <w:r w:rsidRPr="00E424AF">
                    <w:rPr>
                      <w:rFonts w:ascii="Arial Narrow" w:hAnsi="Arial Narrow" w:cs="Arial"/>
                      <w:b/>
                      <w:bCs/>
                      <w:sz w:val="20"/>
                      <w:szCs w:val="20"/>
                    </w:rPr>
                    <w:t>antipatineur</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Homologation de série, certificats de sécurité,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lastRenderedPageBreak/>
                    <w:t>1.6.b.1.1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fonctionnelle de l'équipement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 mise en service et d'essais dynamiques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 xml:space="preserve">Rapport d'expert pour installation </w:t>
                  </w:r>
                  <w:proofErr w:type="spellStart"/>
                  <w:r w:rsidRPr="00E424AF">
                    <w:rPr>
                      <w:rFonts w:ascii="Arial Narrow" w:hAnsi="Arial Narrow" w:cs="Arial"/>
                      <w:sz w:val="20"/>
                      <w:szCs w:val="20"/>
                      <w:lang w:val="fr-CH"/>
                    </w:rPr>
                    <w:t>antienrayeur</w:t>
                  </w:r>
                  <w:proofErr w:type="spellEnd"/>
                  <w:r w:rsidRPr="00E424AF">
                    <w:rPr>
                      <w:rFonts w:ascii="Arial Narrow" w:hAnsi="Arial Narrow" w:cs="Arial"/>
                      <w:sz w:val="20"/>
                      <w:szCs w:val="20"/>
                      <w:lang w:val="fr-CH"/>
                    </w:rPr>
                    <w:t xml:space="preserve"> actif sans homologation de série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Sablières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 de montage et description technico-fonctionnelle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pour l'installation de sablage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Installations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sous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pression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Certificats</w:t>
                  </w:r>
                  <w:proofErr w:type="spellEnd"/>
                  <w:r w:rsidRPr="00E424AF">
                    <w:rPr>
                      <w:rFonts w:ascii="Arial Narrow" w:hAnsi="Arial Narrow" w:cs="Arial"/>
                      <w:b/>
                      <w:bCs/>
                      <w:sz w:val="20"/>
                      <w:szCs w:val="20"/>
                    </w:rPr>
                    <w:t xml:space="preserve"> et </w:t>
                  </w:r>
                  <w:proofErr w:type="spellStart"/>
                  <w:r w:rsidRPr="00E424AF">
                    <w:rPr>
                      <w:rFonts w:ascii="Arial Narrow" w:hAnsi="Arial Narrow" w:cs="Arial"/>
                      <w:b/>
                      <w:bCs/>
                      <w:sz w:val="20"/>
                      <w:szCs w:val="20"/>
                    </w:rPr>
                    <w:t>preuves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ASIT pour chaudière à vapeur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ASIT pour les réservoirs d'air comprimé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Pantographe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du pantographe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Déclarations</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conformité</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l'interaction avec la ligne de contact pour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Fenêtres</w:t>
                  </w:r>
                  <w:proofErr w:type="spellEnd"/>
                  <w:r w:rsidRPr="00E424AF">
                    <w:rPr>
                      <w:rFonts w:ascii="Arial Narrow" w:hAnsi="Arial Narrow" w:cs="Arial"/>
                      <w:b/>
                      <w:bCs/>
                      <w:sz w:val="20"/>
                      <w:szCs w:val="20"/>
                    </w:rPr>
                    <w:t xml:space="preserve"> et </w:t>
                  </w:r>
                  <w:proofErr w:type="spellStart"/>
                  <w:r w:rsidRPr="00E424AF">
                    <w:rPr>
                      <w:rFonts w:ascii="Arial Narrow" w:hAnsi="Arial Narrow" w:cs="Arial"/>
                      <w:b/>
                      <w:bCs/>
                      <w:sz w:val="20"/>
                      <w:szCs w:val="20"/>
                    </w:rPr>
                    <w:t>vitres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 d'ensemble / esquisse de toutes les vitres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Certificats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pour</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vitres</w:t>
                  </w:r>
                  <w:proofErr w:type="spellEnd"/>
                  <w:r w:rsidRPr="00E424AF">
                    <w:rPr>
                      <w:rFonts w:ascii="Arial Narrow" w:hAnsi="Arial Narrow" w:cs="Arial"/>
                      <w:b/>
                      <w:bCs/>
                      <w:sz w:val="20"/>
                      <w:szCs w:val="20"/>
                    </w:rPr>
                    <w:t xml:space="preserve"> frontales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Certificats pour vitres latérales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Certificats pour vitres intérieures, parois/portes vitrées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Portes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d'ensemble des portes d'accès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Description technique et documentation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Rapport et plan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Déclaration de conformité à la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lastRenderedPageBreak/>
                    <w:t>1.10.4.1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Rapport d'expert pour le respect de la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Passerelle</w:t>
                  </w:r>
                  <w:proofErr w:type="spellEnd"/>
                  <w:r w:rsidRPr="00E424AF">
                    <w:rPr>
                      <w:rFonts w:ascii="Arial Narrow" w:hAnsi="Arial Narrow" w:cs="Arial"/>
                      <w:b/>
                      <w:bCs/>
                      <w:sz w:val="20"/>
                      <w:szCs w:val="20"/>
                    </w:rPr>
                    <w:t xml:space="preserve"> entre les </w:t>
                  </w:r>
                  <w:proofErr w:type="spellStart"/>
                  <w:r w:rsidRPr="00E424AF">
                    <w:rPr>
                      <w:rFonts w:ascii="Arial Narrow" w:hAnsi="Arial Narrow" w:cs="Arial"/>
                      <w:b/>
                      <w:bCs/>
                      <w:sz w:val="20"/>
                      <w:szCs w:val="20"/>
                    </w:rPr>
                    <w:t>véhicules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de la porte avec dispositif de verrouillage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de la jonction du plancher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Dessin des </w:t>
                  </w:r>
                  <w:proofErr w:type="spellStart"/>
                  <w:r w:rsidRPr="00E424AF">
                    <w:rPr>
                      <w:rFonts w:ascii="Arial Narrow" w:hAnsi="Arial Narrow" w:cs="Arial"/>
                      <w:b/>
                      <w:bCs/>
                      <w:sz w:val="20"/>
                      <w:szCs w:val="20"/>
                    </w:rPr>
                    <w:t>mains</w:t>
                  </w:r>
                  <w:proofErr w:type="spellEnd"/>
                  <w:r w:rsidRPr="00E424AF">
                    <w:rPr>
                      <w:rFonts w:ascii="Arial Narrow" w:hAnsi="Arial Narrow" w:cs="Arial"/>
                      <w:b/>
                      <w:bCs/>
                      <w:sz w:val="20"/>
                      <w:szCs w:val="20"/>
                    </w:rPr>
                    <w:t xml:space="preserve"> courantes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Alimentation en </w:t>
                  </w:r>
                  <w:proofErr w:type="spellStart"/>
                  <w:r w:rsidRPr="00E424AF">
                    <w:rPr>
                      <w:rFonts w:ascii="Arial Narrow" w:hAnsi="Arial Narrow" w:cs="Arial"/>
                      <w:b/>
                      <w:bCs/>
                      <w:sz w:val="20"/>
                      <w:szCs w:val="20"/>
                    </w:rPr>
                    <w:t>énergie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Services </w:t>
                  </w:r>
                  <w:proofErr w:type="spellStart"/>
                  <w:r w:rsidRPr="00E424AF">
                    <w:rPr>
                      <w:rFonts w:ascii="Arial Narrow" w:hAnsi="Arial Narrow" w:cs="Arial"/>
                      <w:b/>
                      <w:bCs/>
                      <w:sz w:val="20"/>
                      <w:szCs w:val="20"/>
                    </w:rPr>
                    <w:t>auxiliaires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Description </w:t>
                  </w:r>
                  <w:proofErr w:type="spellStart"/>
                  <w:r w:rsidRPr="00E424AF">
                    <w:rPr>
                      <w:rFonts w:ascii="Arial Narrow" w:hAnsi="Arial Narrow" w:cs="Arial"/>
                      <w:sz w:val="20"/>
                      <w:szCs w:val="20"/>
                    </w:rPr>
                    <w:t>technique</w:t>
                  </w:r>
                  <w:proofErr w:type="spellEnd"/>
                  <w:r w:rsidRPr="00E424AF">
                    <w:rPr>
                      <w:rFonts w:ascii="Arial Narrow" w:hAnsi="Arial Narrow" w:cs="Arial"/>
                      <w:sz w:val="20"/>
                      <w:szCs w:val="20"/>
                    </w:rPr>
                    <w:t xml:space="preserve"> et </w:t>
                  </w:r>
                  <w:proofErr w:type="spellStart"/>
                  <w:r w:rsidRPr="00E424AF">
                    <w:rPr>
                      <w:rFonts w:ascii="Arial Narrow" w:hAnsi="Arial Narrow" w:cs="Arial"/>
                      <w:sz w:val="20"/>
                      <w:szCs w:val="20"/>
                    </w:rPr>
                    <w:t>fonctionnement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pour la protection contre les contacts du réseau de bord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Documentation pour le marquage et les mises en garde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Composants à haute et basse tension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Description </w:t>
                  </w:r>
                  <w:proofErr w:type="spellStart"/>
                  <w:r w:rsidRPr="00E424AF">
                    <w:rPr>
                      <w:rFonts w:ascii="Arial Narrow" w:hAnsi="Arial Narrow" w:cs="Arial"/>
                      <w:sz w:val="20"/>
                      <w:szCs w:val="20"/>
                    </w:rPr>
                    <w:t>technique</w:t>
                  </w:r>
                  <w:proofErr w:type="spellEnd"/>
                  <w:r w:rsidRPr="00E424AF">
                    <w:rPr>
                      <w:rFonts w:ascii="Arial Narrow" w:hAnsi="Arial Narrow" w:cs="Arial"/>
                      <w:sz w:val="20"/>
                      <w:szCs w:val="20"/>
                    </w:rPr>
                    <w:t xml:space="preserve"> et </w:t>
                  </w:r>
                  <w:proofErr w:type="spellStart"/>
                  <w:r w:rsidRPr="00E424AF">
                    <w:rPr>
                      <w:rFonts w:ascii="Arial Narrow" w:hAnsi="Arial Narrow" w:cs="Arial"/>
                      <w:sz w:val="20"/>
                      <w:szCs w:val="20"/>
                    </w:rPr>
                    <w:t>fonctionnement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Dessins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Documentation pour l'accès, le concept de fermeture et les verrouillages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pour la protection contre les contacts, le marquage et les mises en garde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CEM et répercussions sur le réseau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compatibilité CEM avec les installations de sécurité et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compatibilité avec l'alimentation en énergie de traction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Programme et rapports d’essais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Concept de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Schéma de la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Définition des sections de câbles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1.12.d.3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AMDEC du concept de protection et des éléments à mettre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mesure de l'impédance entre le plus haut point du véhicule et le conducteur de protection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la résistance électrique entre les surfaces de roulement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Technique</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commande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Schémas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électriques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Circuits de puissance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Liste d'appareils des schémas électriques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 logique de commande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 commande multiple, traction en commande multiple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 télécommande radio et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1.13.d.4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 commande automatique du train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 commande de l'inclinaison, de la compensation du roulis et d'autres éléments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Logiciels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implémentés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Liste des versions de logiciels des appareils possédant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Rapport d'expert du fonctionnement sécuritaire relatif aux points b. à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Installations des eaux potables et d'évacuation des eaux usées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Description du type de système de traitement des eaux rejetées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Déclaration de conformité relative à l'ordonnance sur la protection des eaux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Protection</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l’environnement</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Moteurs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diesel</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Déclaration de conformité relative au respect des valeurs limites des émissions de gaz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lastRenderedPageBreak/>
                    <w:t>1.15.a.1.1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 d'essais d'étanchéité du réservoir de carburant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Emissions</w:t>
                  </w:r>
                  <w:proofErr w:type="spellEnd"/>
                  <w:r w:rsidRPr="00E424AF">
                    <w:rPr>
                      <w:rFonts w:ascii="Arial Narrow" w:hAnsi="Arial Narrow" w:cs="Arial"/>
                      <w:b/>
                      <w:bCs/>
                      <w:sz w:val="20"/>
                      <w:szCs w:val="20"/>
                    </w:rPr>
                    <w:t xml:space="preserve"> sonores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et déclaration de conformité aux DE-OCF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Protection</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contre</w:t>
                  </w:r>
                  <w:proofErr w:type="spellEnd"/>
                  <w:r w:rsidRPr="00E424AF">
                    <w:rPr>
                      <w:rFonts w:ascii="Arial Narrow" w:hAnsi="Arial Narrow" w:cs="Arial"/>
                      <w:b/>
                      <w:bCs/>
                      <w:sz w:val="20"/>
                      <w:szCs w:val="20"/>
                    </w:rPr>
                    <w:t xml:space="preserve"> les </w:t>
                  </w:r>
                  <w:proofErr w:type="spellStart"/>
                  <w:r w:rsidRPr="00E424AF">
                    <w:rPr>
                      <w:rFonts w:ascii="Arial Narrow" w:hAnsi="Arial Narrow" w:cs="Arial"/>
                      <w:b/>
                      <w:bCs/>
                      <w:sz w:val="20"/>
                      <w:szCs w:val="20"/>
                    </w:rPr>
                    <w:t>incendies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Rapport de l’analyse des risques et classification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Preuve</w:t>
                  </w:r>
                  <w:proofErr w:type="spellEnd"/>
                  <w:r w:rsidRPr="00E424AF">
                    <w:rPr>
                      <w:rFonts w:ascii="Arial Narrow" w:hAnsi="Arial Narrow" w:cs="Arial"/>
                      <w:b/>
                      <w:bCs/>
                      <w:sz w:val="20"/>
                      <w:szCs w:val="20"/>
                    </w:rPr>
                    <w:t xml:space="preserve"> des </w:t>
                  </w:r>
                  <w:proofErr w:type="spellStart"/>
                  <w:r w:rsidRPr="00E424AF">
                    <w:rPr>
                      <w:rFonts w:ascii="Arial Narrow" w:hAnsi="Arial Narrow" w:cs="Arial"/>
                      <w:b/>
                      <w:bCs/>
                      <w:sz w:val="20"/>
                      <w:szCs w:val="20"/>
                    </w:rPr>
                    <w:t>matériaux</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utilisés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 d'ensemble ou esquisse des dispositifs contre les incendies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Description technique des dispositifs contre les incendies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Rapport </w:t>
                  </w:r>
                  <w:proofErr w:type="spellStart"/>
                  <w:r w:rsidRPr="00E424AF">
                    <w:rPr>
                      <w:rFonts w:ascii="Arial Narrow" w:hAnsi="Arial Narrow" w:cs="Arial"/>
                      <w:b/>
                      <w:bCs/>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Sécurité au travail et aménagement conforme de la place de travail</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Conception conforme des places de travail (sécurité,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Représentation de la cabine de conduite avec armatures et éléments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Représentation et évaluation des conditions de visibilité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Solutions de protection contre l'éblouissement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Gabarit</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du calcul de restriction y c. l'espace pour le pantographe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Rapport </w:t>
                  </w:r>
                  <w:proofErr w:type="spellStart"/>
                  <w:r w:rsidRPr="00E424AF">
                    <w:rPr>
                      <w:rFonts w:ascii="Arial Narrow" w:hAnsi="Arial Narrow" w:cs="Arial"/>
                      <w:b/>
                      <w:bCs/>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Equipements</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sécurité</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Emetteurs</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signaux</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accoustiques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Données techniques principales (p. ex. ton,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Signalisation des </w:t>
                  </w:r>
                  <w:proofErr w:type="spellStart"/>
                  <w:r w:rsidRPr="00E424AF">
                    <w:rPr>
                      <w:rFonts w:ascii="Arial Narrow" w:hAnsi="Arial Narrow" w:cs="Arial"/>
                      <w:b/>
                      <w:bCs/>
                      <w:sz w:val="20"/>
                      <w:szCs w:val="20"/>
                    </w:rPr>
                    <w:t>trains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Dessin d'ensemble / esquisse de montage et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Données techniques principales (p. ex. intensité d'éclairage, illumination)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lastRenderedPageBreak/>
                    <w:t>1.19.c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la mesure de vitesse et l'enregistrement des données de parcours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le dispositif de sécurité/vigilance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la surveillance du mode d'exploitation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la surveillance de la survitesse y c. la surveillance de la décélération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la surveillance anti recul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Equipement de la radio des trains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Description </w:t>
                  </w:r>
                  <w:proofErr w:type="spellStart"/>
                  <w:r w:rsidRPr="00E424AF">
                    <w:rPr>
                      <w:rFonts w:ascii="Arial Narrow" w:hAnsi="Arial Narrow" w:cs="Arial"/>
                      <w:sz w:val="20"/>
                      <w:szCs w:val="20"/>
                    </w:rPr>
                    <w:t>technique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1.19.h.2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1.19.i</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Demande de freinage d'urgence (NBA) et pontage du freinage d'urgence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Description </w:t>
                  </w:r>
                  <w:proofErr w:type="spellStart"/>
                  <w:r w:rsidRPr="00E424AF">
                    <w:rPr>
                      <w:rFonts w:ascii="Arial Narrow" w:hAnsi="Arial Narrow" w:cs="Arial"/>
                      <w:sz w:val="20"/>
                      <w:szCs w:val="20"/>
                    </w:rPr>
                    <w:t>technique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 et essai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Preuve</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d'un</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fonctionnement</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sécuritaire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Contrôle de la marche des trains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Preuve</w:t>
                  </w:r>
                  <w:proofErr w:type="spellEnd"/>
                  <w:r w:rsidRPr="00E424AF">
                    <w:rPr>
                      <w:rFonts w:ascii="Arial Narrow" w:hAnsi="Arial Narrow" w:cs="Arial"/>
                      <w:sz w:val="20"/>
                      <w:szCs w:val="20"/>
                    </w:rPr>
                    <w:t xml:space="preserve"> de la </w:t>
                  </w:r>
                  <w:proofErr w:type="spellStart"/>
                  <w:r w:rsidRPr="00E424AF">
                    <w:rPr>
                      <w:rFonts w:ascii="Arial Narrow" w:hAnsi="Arial Narrow" w:cs="Arial"/>
                      <w:sz w:val="20"/>
                      <w:szCs w:val="20"/>
                    </w:rPr>
                    <w:t>sécurité</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selon</w:t>
                  </w:r>
                  <w:proofErr w:type="spellEnd"/>
                  <w:r w:rsidRPr="00E424AF">
                    <w:rPr>
                      <w:rFonts w:ascii="Arial Narrow" w:hAnsi="Arial Narrow" w:cs="Arial"/>
                      <w:sz w:val="20"/>
                      <w:szCs w:val="20"/>
                    </w:rPr>
                    <w:t xml:space="preserve">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Contrôle de la marche des trains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Preuve</w:t>
                  </w:r>
                  <w:proofErr w:type="spellEnd"/>
                  <w:r w:rsidRPr="00E424AF">
                    <w:rPr>
                      <w:rFonts w:ascii="Arial Narrow" w:hAnsi="Arial Narrow" w:cs="Arial"/>
                      <w:sz w:val="20"/>
                      <w:szCs w:val="20"/>
                    </w:rPr>
                    <w:t xml:space="preserve"> de la </w:t>
                  </w:r>
                  <w:proofErr w:type="spellStart"/>
                  <w:r w:rsidRPr="00E424AF">
                    <w:rPr>
                      <w:rFonts w:ascii="Arial Narrow" w:hAnsi="Arial Narrow" w:cs="Arial"/>
                      <w:sz w:val="20"/>
                      <w:szCs w:val="20"/>
                    </w:rPr>
                    <w:t>sécurité</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selon</w:t>
                  </w:r>
                  <w:proofErr w:type="spellEnd"/>
                  <w:r w:rsidRPr="00E424AF">
                    <w:rPr>
                      <w:rFonts w:ascii="Arial Narrow" w:hAnsi="Arial Narrow" w:cs="Arial"/>
                      <w:sz w:val="20"/>
                      <w:szCs w:val="20"/>
                    </w:rPr>
                    <w:t xml:space="preserve">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Contrôle de la marche des trains d'un autre type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du 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pour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 de l'interaction correcte avec la ligne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Transition entre </w:t>
                  </w:r>
                  <w:proofErr w:type="spellStart"/>
                  <w:r w:rsidRPr="00E424AF">
                    <w:rPr>
                      <w:rFonts w:ascii="Arial Narrow" w:hAnsi="Arial Narrow" w:cs="Arial"/>
                      <w:b/>
                      <w:bCs/>
                      <w:sz w:val="20"/>
                      <w:szCs w:val="20"/>
                    </w:rPr>
                    <w:t>deux</w:t>
                  </w:r>
                  <w:proofErr w:type="spellEnd"/>
                  <w:r w:rsidRPr="00E424AF">
                    <w:rPr>
                      <w:rFonts w:ascii="Arial Narrow" w:hAnsi="Arial Narrow" w:cs="Arial"/>
                      <w:b/>
                      <w:bCs/>
                      <w:sz w:val="20"/>
                      <w:szCs w:val="20"/>
                    </w:rPr>
                    <w:t xml:space="preserve"> systèmes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Preuves de la transition sûre d'un système à l'autre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Rapport d'expert pour les points c. à g. et i. à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Inscriptions</w:t>
                  </w:r>
                  <w:proofErr w:type="spellEnd"/>
                  <w:r w:rsidRPr="00E424AF">
                    <w:rPr>
                      <w:rFonts w:ascii="Arial Narrow" w:hAnsi="Arial Narrow" w:cs="Arial"/>
                      <w:b/>
                      <w:bCs/>
                      <w:sz w:val="20"/>
                      <w:szCs w:val="20"/>
                    </w:rPr>
                    <w:t xml:space="preserve"> et </w:t>
                  </w:r>
                  <w:proofErr w:type="spellStart"/>
                  <w:r w:rsidRPr="00E424AF">
                    <w:rPr>
                      <w:rFonts w:ascii="Arial Narrow" w:hAnsi="Arial Narrow" w:cs="Arial"/>
                      <w:b/>
                      <w:bCs/>
                      <w:sz w:val="20"/>
                      <w:szCs w:val="20"/>
                    </w:rPr>
                    <w:t>marquages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Vue d'ensemble des inscriptions extérieures avec dessins / photos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et photos des inscriptions dans la cabine de conduite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lastRenderedPageBreak/>
                    <w:t>1.20.2.1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1.20.3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Vue d'ensemble des inscriptions intérieures avec dessins / photos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Technique</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d’assemblage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Certificat</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soudage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Certificat</w:t>
                  </w:r>
                  <w:proofErr w:type="spellEnd"/>
                  <w:r w:rsidRPr="00E424AF">
                    <w:rPr>
                      <w:rFonts w:ascii="Arial Narrow" w:hAnsi="Arial Narrow" w:cs="Arial"/>
                      <w:b/>
                      <w:bCs/>
                      <w:sz w:val="20"/>
                      <w:szCs w:val="20"/>
                    </w:rPr>
                    <w:t xml:space="preserve"> de </w:t>
                  </w:r>
                  <w:proofErr w:type="spellStart"/>
                  <w:r w:rsidRPr="00E424AF">
                    <w:rPr>
                      <w:rFonts w:ascii="Arial Narrow" w:hAnsi="Arial Narrow" w:cs="Arial"/>
                      <w:b/>
                      <w:bCs/>
                      <w:sz w:val="20"/>
                      <w:szCs w:val="20"/>
                    </w:rPr>
                    <w:t>collage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les assemblages vissés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Manuel </w:t>
                  </w:r>
                  <w:proofErr w:type="spellStart"/>
                  <w:r w:rsidRPr="00E424AF">
                    <w:rPr>
                      <w:rFonts w:ascii="Arial Narrow" w:hAnsi="Arial Narrow" w:cs="Arial"/>
                      <w:b/>
                      <w:bCs/>
                      <w:sz w:val="20"/>
                      <w:szCs w:val="20"/>
                    </w:rPr>
                    <w:t>d'entretien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Instructions</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d'entretien</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fournisseur</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pour l'adaptation de l'entretien lors de divergences aux prescriptions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Manuel </w:t>
                  </w:r>
                  <w:proofErr w:type="spellStart"/>
                  <w:r w:rsidRPr="00E424AF">
                    <w:rPr>
                      <w:rFonts w:ascii="Arial Narrow" w:hAnsi="Arial Narrow" w:cs="Arial"/>
                      <w:b/>
                      <w:bCs/>
                      <w:sz w:val="20"/>
                      <w:szCs w:val="20"/>
                    </w:rPr>
                    <w:t>d'exploitation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Manuel d'utilisation, prescriptions d'exploitation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Equipements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Dessins de l'aménagement intérieur du compartiment voyageur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Vue d'ensemble de la réalisation des porte-bagages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Vue d'ensemble de la réalisation des zones multifonctions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Vue d'ensemble de la disposition du réseau de bord et de l'équipement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Preuves de l'aménagement intérieur du compartiment voyageur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Preuves des propriétés antidérapantes du revêtement de plancher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 xml:space="preserve">Preuves du respect des exigences </w:t>
                  </w:r>
                  <w:proofErr w:type="spellStart"/>
                  <w:r w:rsidRPr="00E424AF">
                    <w:rPr>
                      <w:rFonts w:ascii="Arial Narrow" w:hAnsi="Arial Narrow" w:cs="Arial"/>
                      <w:b/>
                      <w:bCs/>
                      <w:sz w:val="20"/>
                      <w:szCs w:val="20"/>
                      <w:lang w:val="fr-CH"/>
                    </w:rPr>
                    <w:t>LHand</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Concept des poignées et mains courantes y c. leurs dessins de disposition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Documentation du système d'information aux voyageurs (SIV)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Portes d'accès, éléments de commande et capteurs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Stations</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d'appel</w:t>
                  </w:r>
                  <w:proofErr w:type="spellEnd"/>
                  <w:r w:rsidRPr="00E424AF">
                    <w:rPr>
                      <w:rFonts w:ascii="Arial Narrow" w:hAnsi="Arial Narrow" w:cs="Arial"/>
                      <w:sz w:val="20"/>
                      <w:szCs w:val="20"/>
                    </w:rPr>
                    <w:t xml:space="preserve"> au </w:t>
                  </w:r>
                  <w:proofErr w:type="spellStart"/>
                  <w:r w:rsidRPr="00E424AF">
                    <w:rPr>
                      <w:rFonts w:ascii="Arial Narrow" w:hAnsi="Arial Narrow" w:cs="Arial"/>
                      <w:sz w:val="20"/>
                      <w:szCs w:val="20"/>
                    </w:rPr>
                    <w:t>secours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Dimensions et disposition des places pour chaises roulantes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lastRenderedPageBreak/>
                    <w:t>1.24.c.6</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Dimensions des installations de WC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Eclairage</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contrastes</w:t>
                  </w:r>
                  <w:proofErr w:type="spellEnd"/>
                  <w:r w:rsidRPr="00E424AF">
                    <w:rPr>
                      <w:rFonts w:ascii="Arial Narrow" w:hAnsi="Arial Narrow" w:cs="Arial"/>
                      <w:sz w:val="20"/>
                      <w:szCs w:val="20"/>
                    </w:rPr>
                    <w:t xml:space="preserve"> et </w:t>
                  </w:r>
                  <w:proofErr w:type="spellStart"/>
                  <w:r w:rsidRPr="00E424AF">
                    <w:rPr>
                      <w:rFonts w:ascii="Arial Narrow" w:hAnsi="Arial Narrow" w:cs="Arial"/>
                      <w:sz w:val="20"/>
                      <w:szCs w:val="20"/>
                    </w:rPr>
                    <w:t>coloration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1.24.c.8</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lang w:val="fr-CH"/>
                    </w:rPr>
                  </w:pPr>
                  <w:r w:rsidRPr="00E424AF">
                    <w:rPr>
                      <w:rFonts w:ascii="Arial Narrow" w:hAnsi="Arial Narrow" w:cs="Arial"/>
                      <w:sz w:val="20"/>
                      <w:szCs w:val="20"/>
                      <w:lang w:val="fr-CH"/>
                    </w:rPr>
                    <w:t xml:space="preserve">Accès </w:t>
                  </w:r>
                  <w:proofErr w:type="spellStart"/>
                  <w:r w:rsidRPr="00E424AF">
                    <w:rPr>
                      <w:rFonts w:ascii="Arial Narrow" w:hAnsi="Arial Narrow" w:cs="Arial"/>
                      <w:sz w:val="20"/>
                      <w:szCs w:val="20"/>
                      <w:lang w:val="fr-CH"/>
                    </w:rPr>
                    <w:t>autonôme</w:t>
                  </w:r>
                  <w:proofErr w:type="spellEnd"/>
                  <w:r w:rsidRPr="00E424AF">
                    <w:rPr>
                      <w:rFonts w:ascii="Arial Narrow" w:hAnsi="Arial Narrow" w:cs="Arial"/>
                      <w:sz w:val="20"/>
                      <w:szCs w:val="20"/>
                      <w:lang w:val="fr-CH"/>
                    </w:rPr>
                    <w:t xml:space="preserve"> pour personnes à mobilité réduite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proofErr w:type="spellStart"/>
                  <w:r w:rsidRPr="00E424AF">
                    <w:rPr>
                      <w:rFonts w:ascii="Arial Narrow" w:hAnsi="Arial Narrow" w:cs="Arial"/>
                      <w:sz w:val="20"/>
                      <w:szCs w:val="20"/>
                    </w:rPr>
                    <w:t>Protocoles</w:t>
                  </w:r>
                  <w:proofErr w:type="spellEnd"/>
                  <w:r w:rsidRPr="00E424AF">
                    <w:rPr>
                      <w:rFonts w:ascii="Arial Narrow" w:hAnsi="Arial Narrow" w:cs="Arial"/>
                      <w:sz w:val="20"/>
                      <w:szCs w:val="20"/>
                    </w:rPr>
                    <w:t xml:space="preserve"> </w:t>
                  </w:r>
                  <w:proofErr w:type="spellStart"/>
                  <w:r w:rsidRPr="00E424AF">
                    <w:rPr>
                      <w:rFonts w:ascii="Arial Narrow" w:hAnsi="Arial Narrow" w:cs="Arial"/>
                      <w:sz w:val="20"/>
                      <w:szCs w:val="20"/>
                    </w:rPr>
                    <w:t>d'inspections</w:t>
                  </w:r>
                  <w:proofErr w:type="spellEnd"/>
                  <w:r w:rsidRPr="00E424AF">
                    <w:rPr>
                      <w:rFonts w:ascii="Arial Narrow" w:hAnsi="Arial Narrow" w:cs="Arial"/>
                      <w:sz w:val="20"/>
                      <w:szCs w:val="20"/>
                    </w:rPr>
                    <w:t xml:space="preserve"> du </w:t>
                  </w:r>
                  <w:proofErr w:type="spellStart"/>
                  <w:r w:rsidRPr="00E424AF">
                    <w:rPr>
                      <w:rFonts w:ascii="Arial Narrow" w:hAnsi="Arial Narrow" w:cs="Arial"/>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sz w:val="20"/>
                      <w:szCs w:val="20"/>
                    </w:rPr>
                  </w:pPr>
                  <w:r w:rsidRPr="00E424AF">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sz w:val="20"/>
                      <w:szCs w:val="20"/>
                    </w:rPr>
                  </w:pPr>
                  <w:r w:rsidRPr="00E424AF">
                    <w:rPr>
                      <w:rFonts w:ascii="Arial Narrow" w:hAnsi="Arial Narrow" w:cs="Arial"/>
                      <w:sz w:val="20"/>
                      <w:szCs w:val="20"/>
                    </w:rPr>
                    <w:t xml:space="preserve">Rapport </w:t>
                  </w:r>
                  <w:proofErr w:type="spellStart"/>
                  <w:r w:rsidRPr="00E424AF">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Dérangements</w:t>
                  </w:r>
                  <w:proofErr w:type="spellEnd"/>
                  <w:r w:rsidRPr="00E424AF">
                    <w:rPr>
                      <w:rFonts w:ascii="Arial Narrow" w:hAnsi="Arial Narrow" w:cs="Arial"/>
                      <w:b/>
                      <w:bCs/>
                      <w:sz w:val="20"/>
                      <w:szCs w:val="20"/>
                    </w:rPr>
                    <w:t xml:space="preserve"> et </w:t>
                  </w:r>
                  <w:proofErr w:type="spellStart"/>
                  <w:r w:rsidRPr="00E424AF">
                    <w:rPr>
                      <w:rFonts w:ascii="Arial Narrow" w:hAnsi="Arial Narrow" w:cs="Arial"/>
                      <w:b/>
                      <w:bCs/>
                      <w:sz w:val="20"/>
                      <w:szCs w:val="20"/>
                    </w:rPr>
                    <w:t>accidents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684D1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Preuve de la sécurisation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684D1F" w:rsidTr="00E424AF">
              <w:trPr>
                <w:divId w:val="190456579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lang w:val="fr-CH"/>
                    </w:rPr>
                  </w:pPr>
                  <w:r w:rsidRPr="00E424AF">
                    <w:rPr>
                      <w:rFonts w:ascii="Arial Narrow" w:hAnsi="Arial Narrow" w:cs="Arial"/>
                      <w:b/>
                      <w:bCs/>
                      <w:sz w:val="20"/>
                      <w:szCs w:val="20"/>
                      <w:lang w:val="fr-CH"/>
                    </w:rPr>
                    <w:t>Concept d'évacuation/sauvetage des voyageurs, liaisons entre les systèmes (SIV, multimédia, etc.)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lang w:val="fr-CH"/>
                    </w:rPr>
                  </w:pPr>
                  <w:r w:rsidRPr="00E424A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24AF">
                    <w:rPr>
                      <w:rFonts w:ascii="Arial Narrow" w:hAnsi="Arial Narrow" w:cs="Arial"/>
                      <w:sz w:val="20"/>
                      <w:szCs w:val="20"/>
                      <w:lang w:val="fr-CH"/>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proofErr w:type="spellStart"/>
                  <w:r w:rsidRPr="00E424AF">
                    <w:rPr>
                      <w:rFonts w:ascii="Arial Narrow" w:hAnsi="Arial Narrow" w:cs="Arial"/>
                      <w:b/>
                      <w:bCs/>
                      <w:sz w:val="20"/>
                      <w:szCs w:val="20"/>
                    </w:rPr>
                    <w:t>Concept</w:t>
                  </w:r>
                  <w:proofErr w:type="spellEnd"/>
                  <w:r w:rsidRPr="00E424AF">
                    <w:rPr>
                      <w:rFonts w:ascii="Arial Narrow" w:hAnsi="Arial Narrow" w:cs="Arial"/>
                      <w:b/>
                      <w:bCs/>
                      <w:sz w:val="20"/>
                      <w:szCs w:val="20"/>
                    </w:rPr>
                    <w:t xml:space="preserve"> </w:t>
                  </w:r>
                  <w:proofErr w:type="spellStart"/>
                  <w:r w:rsidRPr="00E424AF">
                    <w:rPr>
                      <w:rFonts w:ascii="Arial Narrow" w:hAnsi="Arial Narrow" w:cs="Arial"/>
                      <w:b/>
                      <w:bCs/>
                      <w:sz w:val="20"/>
                      <w:szCs w:val="20"/>
                    </w:rPr>
                    <w:t>d'enraillement</w:t>
                  </w:r>
                  <w:proofErr w:type="spellEnd"/>
                  <w:r w:rsidRPr="00E424AF">
                    <w:rPr>
                      <w:rFonts w:ascii="Arial Narrow" w:hAnsi="Arial Narrow" w:cs="Arial"/>
                      <w:b/>
                      <w:bCs/>
                      <w:sz w:val="20"/>
                      <w:szCs w:val="20"/>
                    </w:rPr>
                    <w:t xml:space="preserve"> du </w:t>
                  </w:r>
                  <w:proofErr w:type="spellStart"/>
                  <w:r w:rsidRPr="00E424AF">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b/>
                      <w:bCs/>
                      <w:sz w:val="20"/>
                      <w:szCs w:val="20"/>
                    </w:rPr>
                  </w:pPr>
                  <w:r w:rsidRPr="00E424AF">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rsidR="00E424AF" w:rsidRPr="00E424AF" w:rsidRDefault="00E424AF" w:rsidP="00684D1F">
                  <w:pPr>
                    <w:framePr w:hSpace="141" w:wrap="around" w:vAnchor="text" w:hAnchor="text" w:x="-28" w:y="1"/>
                    <w:spacing w:after="0" w:line="240" w:lineRule="auto"/>
                    <w:suppressOverlap/>
                    <w:rPr>
                      <w:rFonts w:ascii="Arial Narrow" w:hAnsi="Arial Narrow" w:cs="Arial"/>
                      <w:b/>
                      <w:bCs/>
                      <w:sz w:val="20"/>
                      <w:szCs w:val="20"/>
                    </w:rPr>
                  </w:pPr>
                  <w:r w:rsidRPr="00E424AF">
                    <w:rPr>
                      <w:rFonts w:ascii="Arial Narrow" w:hAnsi="Arial Narrow" w:cs="Arial"/>
                      <w:b/>
                      <w:bCs/>
                      <w:sz w:val="20"/>
                      <w:szCs w:val="20"/>
                    </w:rPr>
                    <w:t xml:space="preserve">Rapport </w:t>
                  </w:r>
                  <w:proofErr w:type="spellStart"/>
                  <w:r w:rsidRPr="00E424AF">
                    <w:rPr>
                      <w:rFonts w:ascii="Arial Narrow" w:hAnsi="Arial Narrow" w:cs="Arial"/>
                      <w:b/>
                      <w:bCs/>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BFBFBF"/>
                      <w:sz w:val="20"/>
                      <w:szCs w:val="20"/>
                    </w:rPr>
                  </w:pPr>
                  <w:r w:rsidRPr="00E424A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sz w:val="20"/>
                      <w:szCs w:val="20"/>
                    </w:rPr>
                  </w:pPr>
                  <w:r w:rsidRPr="00E424AF">
                    <w:rPr>
                      <w:rFonts w:ascii="Arial Narrow" w:hAnsi="Arial Narrow" w:cs="Arial"/>
                      <w:sz w:val="20"/>
                      <w:szCs w:val="20"/>
                    </w:rPr>
                    <w:t> </w:t>
                  </w:r>
                </w:p>
              </w:tc>
            </w:tr>
            <w:tr w:rsidR="00E424AF" w:rsidRPr="00E424AF" w:rsidTr="00E424AF">
              <w:trPr>
                <w:divId w:val="190456579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24AF" w:rsidRPr="00E424AF" w:rsidRDefault="00E424AF" w:rsidP="00684D1F">
                  <w:pPr>
                    <w:framePr w:hSpace="141" w:wrap="around" w:vAnchor="text" w:hAnchor="text" w:x="-28" w:y="1"/>
                    <w:spacing w:after="0" w:line="240" w:lineRule="auto"/>
                    <w:suppressOverlap/>
                    <w:jc w:val="right"/>
                    <w:rPr>
                      <w:rFonts w:ascii="Arial Narrow" w:hAnsi="Arial Narrow" w:cs="Arial"/>
                      <w:i/>
                      <w:iCs/>
                      <w:color w:val="0066FF"/>
                      <w:sz w:val="20"/>
                      <w:szCs w:val="20"/>
                    </w:rPr>
                  </w:pPr>
                  <w:r w:rsidRPr="00E424AF">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rsidR="00E424AF" w:rsidRPr="00E424AF" w:rsidRDefault="00E424AF" w:rsidP="00684D1F">
                  <w:pPr>
                    <w:framePr w:hSpace="141" w:wrap="around" w:vAnchor="text" w:hAnchor="text" w:x="-28" w:y="1"/>
                    <w:spacing w:after="0" w:line="240" w:lineRule="auto"/>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24AF" w:rsidRPr="00E424AF" w:rsidRDefault="00E424AF" w:rsidP="00684D1F">
                  <w:pPr>
                    <w:framePr w:hSpace="141" w:wrap="around" w:vAnchor="text" w:hAnchor="text" w:x="-28" w:y="1"/>
                    <w:spacing w:after="0" w:line="240" w:lineRule="auto"/>
                    <w:suppressOverlap/>
                    <w:jc w:val="center"/>
                    <w:rPr>
                      <w:rFonts w:cs="Arial"/>
                      <w:b/>
                      <w:bCs/>
                      <w:color w:val="000000"/>
                      <w:sz w:val="20"/>
                      <w:szCs w:val="20"/>
                    </w:rPr>
                  </w:pPr>
                  <w:r w:rsidRPr="00E424A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E424AF" w:rsidRPr="00E424AF" w:rsidRDefault="00E424AF" w:rsidP="00684D1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24AF">
                    <w:rPr>
                      <w:rFonts w:ascii="Arial Narrow" w:hAnsi="Arial Narrow" w:cs="Arial"/>
                      <w:i/>
                      <w:iCs/>
                      <w:color w:val="0066FF"/>
                      <w:sz w:val="20"/>
                      <w:szCs w:val="20"/>
                    </w:rPr>
                    <w:t> </w:t>
                  </w:r>
                </w:p>
              </w:tc>
            </w:tr>
            <w:bookmarkEnd w:id="13"/>
          </w:tbl>
          <w:p w:rsidR="000B274A" w:rsidRPr="000B274A" w:rsidRDefault="00E424AF" w:rsidP="000B274A">
            <w:pPr>
              <w:spacing w:after="0" w:line="40" w:lineRule="exact"/>
              <w:rPr>
                <w:color w:val="000000" w:themeColor="text1"/>
              </w:rPr>
            </w:pPr>
            <w:r>
              <w:rPr>
                <w:color w:val="000000" w:themeColor="text1"/>
              </w:rPr>
              <w:fldChar w:fldCharType="end"/>
            </w:r>
          </w:p>
        </w:tc>
      </w:tr>
      <w:tr w:rsidR="000B274A" w:rsidRPr="00684D1F" w:rsidTr="0061214E">
        <w:trPr>
          <w:trHeight w:hRule="exact" w:val="340"/>
        </w:trPr>
        <w:tc>
          <w:tcPr>
            <w:tcW w:w="9351" w:type="dxa"/>
            <w:gridSpan w:val="4"/>
            <w:tcBorders>
              <w:left w:val="nil"/>
              <w:bottom w:val="nil"/>
              <w:right w:val="nil"/>
            </w:tcBorders>
            <w:shd w:val="clear" w:color="auto" w:fill="auto"/>
            <w:tcMar>
              <w:left w:w="57" w:type="dxa"/>
            </w:tcMar>
            <w:vAlign w:val="center"/>
          </w:tcPr>
          <w:p w:rsidR="000B274A" w:rsidRPr="00280ADF" w:rsidRDefault="00280ADF" w:rsidP="000B274A">
            <w:pPr>
              <w:spacing w:after="0" w:line="240" w:lineRule="auto"/>
              <w:rPr>
                <w:color w:val="000000" w:themeColor="text1"/>
                <w:lang w:val="fr-CH"/>
              </w:rPr>
            </w:pPr>
            <w:r>
              <w:rPr>
                <w:lang w:val="fr-CH"/>
              </w:rPr>
              <w:lastRenderedPageBreak/>
              <w:t xml:space="preserve">Tableau </w:t>
            </w:r>
            <w:r>
              <w:rPr>
                <w:lang w:val="fr-CH"/>
              </w:rPr>
              <w:fldChar w:fldCharType="begin"/>
            </w:r>
            <w:r>
              <w:rPr>
                <w:lang w:val="fr-CH"/>
              </w:rPr>
              <w:instrText xml:space="preserve"> SEQ Tabelle \* ARABIC </w:instrText>
            </w:r>
            <w:r>
              <w:rPr>
                <w:lang w:val="fr-CH"/>
              </w:rPr>
              <w:fldChar w:fldCharType="separate"/>
            </w:r>
            <w:r>
              <w:rPr>
                <w:noProof/>
                <w:lang w:val="fr-CH"/>
              </w:rPr>
              <w:t>1</w:t>
            </w:r>
            <w:r>
              <w:rPr>
                <w:lang w:val="fr-CH"/>
              </w:rPr>
              <w:fldChar w:fldCharType="end"/>
            </w:r>
            <w:r>
              <w:rPr>
                <w:lang w:val="fr-CH"/>
              </w:rPr>
              <w:t> : Evaluation de l’exécution conforme aux prescriptions</w:t>
            </w:r>
          </w:p>
        </w:tc>
      </w:tr>
    </w:tbl>
    <w:p w:rsidR="000B7F4C" w:rsidRPr="00280ADF" w:rsidRDefault="000B7F4C" w:rsidP="000B274A">
      <w:pPr>
        <w:spacing w:after="0" w:line="240" w:lineRule="auto"/>
        <w:rPr>
          <w:color w:val="00B0F0"/>
          <w:lang w:val="fr-CH"/>
        </w:rPr>
      </w:pPr>
    </w:p>
    <w:p w:rsidR="00E76D67" w:rsidRPr="00E30DEB" w:rsidRDefault="00E76D67" w:rsidP="00E76D67">
      <w:pPr>
        <w:pStyle w:val="Titre1"/>
        <w:numPr>
          <w:ilvl w:val="0"/>
          <w:numId w:val="1"/>
        </w:numPr>
        <w:rPr>
          <w:lang w:val="fr-CH"/>
        </w:rPr>
      </w:pPr>
      <w:bookmarkStart w:id="14" w:name="_Toc514425199"/>
      <w:bookmarkEnd w:id="0"/>
      <w:r w:rsidRPr="00E30DEB">
        <w:rPr>
          <w:lang w:val="fr-CH"/>
        </w:rPr>
        <w:t xml:space="preserve">Dérogations aux prescriptions, mesures </w:t>
      </w:r>
      <w:r>
        <w:rPr>
          <w:lang w:val="fr-CH"/>
        </w:rPr>
        <w:t>compensatoires</w:t>
      </w:r>
      <w:bookmarkEnd w:id="14"/>
    </w:p>
    <w:p w:rsidR="00E76D67" w:rsidRPr="003328C1" w:rsidRDefault="00E76D67" w:rsidP="00E76D67">
      <w:pPr>
        <w:spacing w:after="240"/>
        <w:rPr>
          <w:i/>
          <w:color w:val="00B0F0"/>
          <w:lang w:val="fr-CH"/>
        </w:rPr>
      </w:pPr>
      <w:r w:rsidRPr="003328C1">
        <w:rPr>
          <w:i/>
          <w:color w:val="00B0F0"/>
          <w:lang w:val="fr-CH"/>
        </w:rPr>
        <w:t xml:space="preserve">Si des dérogations aux prescriptions sont identifiées lors de l’évaluation de l’exécution conforme aux prescriptions, chacune d’elle est à analyser ci-dessous concernant les risques sécuritaires qui </w:t>
      </w:r>
      <w:r>
        <w:rPr>
          <w:i/>
          <w:color w:val="00B0F0"/>
          <w:lang w:val="fr-CH"/>
        </w:rPr>
        <w:t>en découlent</w:t>
      </w:r>
      <w:r w:rsidRPr="003328C1">
        <w:rPr>
          <w:i/>
          <w:color w:val="00B0F0"/>
          <w:lang w:val="fr-CH"/>
        </w:rPr>
        <w:t>.</w:t>
      </w:r>
      <w:r>
        <w:rPr>
          <w:i/>
          <w:color w:val="00B0F0"/>
          <w:lang w:val="fr-CH"/>
        </w:rPr>
        <w:t xml:space="preserve"> Dans l’esprit d’une justification alternative, les mesures compensatoires sont à démontrer et un renvoi sur les preuves correspondantes se trouvant dans la liste de documents effectué.</w:t>
      </w:r>
    </w:p>
    <w:p w:rsidR="00E76D67" w:rsidRPr="00E30DEB" w:rsidRDefault="00E76D67" w:rsidP="00E76D67">
      <w:pPr>
        <w:pStyle w:val="Titre2"/>
        <w:numPr>
          <w:ilvl w:val="1"/>
          <w:numId w:val="1"/>
        </w:numPr>
        <w:ind w:left="680"/>
        <w:rPr>
          <w:lang w:val="fr-CH"/>
        </w:rPr>
      </w:pPr>
      <w:bookmarkStart w:id="15" w:name="_Toc451800719"/>
      <w:bookmarkStart w:id="16" w:name="_Toc514425200"/>
      <w:r w:rsidRPr="00E30DEB">
        <w:rPr>
          <w:lang w:val="fr-CH"/>
        </w:rPr>
        <w:t xml:space="preserve">Titre d’une éventuelle dérogation #1 </w:t>
      </w:r>
      <w:r w:rsidRPr="00E30DEB">
        <w:rPr>
          <w:i/>
          <w:color w:val="00B0F0"/>
          <w:lang w:val="fr-CH"/>
        </w:rPr>
        <w:t>(sinon supprimer ce cha</w:t>
      </w:r>
      <w:r>
        <w:rPr>
          <w:i/>
          <w:color w:val="00B0F0"/>
          <w:lang w:val="fr-CH"/>
        </w:rPr>
        <w:t>p</w:t>
      </w:r>
      <w:r w:rsidRPr="00E30DEB">
        <w:rPr>
          <w:i/>
          <w:color w:val="00B0F0"/>
          <w:lang w:val="fr-CH"/>
        </w:rPr>
        <w:t>itre)</w:t>
      </w:r>
      <w:bookmarkEnd w:id="15"/>
      <w:bookmarkEnd w:id="16"/>
    </w:p>
    <w:p w:rsidR="00E76D67" w:rsidRPr="00964FD3" w:rsidRDefault="00E76D67" w:rsidP="00E76D67">
      <w:pPr>
        <w:rPr>
          <w:i/>
          <w:color w:val="00B0F0"/>
          <w:lang w:val="fr-CH"/>
        </w:rPr>
      </w:pPr>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2"/>
        <w:numPr>
          <w:ilvl w:val="1"/>
          <w:numId w:val="1"/>
        </w:numPr>
        <w:ind w:left="680"/>
        <w:rPr>
          <w:lang w:val="fr-CH"/>
        </w:rPr>
      </w:pPr>
      <w:bookmarkStart w:id="17" w:name="_Toc451800720"/>
      <w:bookmarkStart w:id="18" w:name="_Toc514425201"/>
      <w:r w:rsidRPr="00E30DEB">
        <w:rPr>
          <w:lang w:val="fr-CH"/>
        </w:rPr>
        <w:t xml:space="preserve">Titre d’une éventuelle dérogation #2 </w:t>
      </w:r>
      <w:r w:rsidRPr="00E30DEB">
        <w:rPr>
          <w:i/>
          <w:color w:val="00B0F0"/>
          <w:lang w:val="fr-CH"/>
        </w:rPr>
        <w:t>(sinon supprimer ce cha</w:t>
      </w:r>
      <w:r>
        <w:rPr>
          <w:i/>
          <w:color w:val="00B0F0"/>
          <w:lang w:val="fr-CH"/>
        </w:rPr>
        <w:t>p</w:t>
      </w:r>
      <w:r w:rsidRPr="00E30DEB">
        <w:rPr>
          <w:i/>
          <w:color w:val="00B0F0"/>
          <w:lang w:val="fr-CH"/>
        </w:rPr>
        <w:t>itre)</w:t>
      </w:r>
      <w:bookmarkEnd w:id="17"/>
      <w:bookmarkEnd w:id="18"/>
    </w:p>
    <w:p w:rsidR="00E76D67" w:rsidRPr="00964FD3" w:rsidRDefault="00E76D67" w:rsidP="00E76D67">
      <w:pPr>
        <w:rPr>
          <w:i/>
          <w:color w:val="00B0F0"/>
          <w:lang w:val="fr-CH"/>
        </w:rPr>
      </w:pPr>
      <w:bookmarkStart w:id="19" w:name="_Toc451800721"/>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1"/>
        <w:numPr>
          <w:ilvl w:val="0"/>
          <w:numId w:val="1"/>
        </w:numPr>
        <w:rPr>
          <w:lang w:val="fr-CH"/>
        </w:rPr>
      </w:pPr>
      <w:bookmarkStart w:id="20" w:name="_Toc514425202"/>
      <w:r w:rsidRPr="00E30DEB">
        <w:rPr>
          <w:lang w:val="fr-CH"/>
        </w:rPr>
        <w:t>Analyse de sécurité relative aux autres risques liés à l‘exploitation</w:t>
      </w:r>
      <w:bookmarkEnd w:id="19"/>
      <w:bookmarkEnd w:id="20"/>
    </w:p>
    <w:p w:rsidR="00E76D67" w:rsidRPr="00C52E39" w:rsidRDefault="00E76D67" w:rsidP="00E76D67">
      <w:pPr>
        <w:pStyle w:val="Titre2"/>
        <w:numPr>
          <w:ilvl w:val="1"/>
          <w:numId w:val="1"/>
        </w:numPr>
        <w:ind w:left="680"/>
        <w:rPr>
          <w:i/>
          <w:color w:val="00B0F0"/>
          <w:lang w:val="fr-CH"/>
        </w:rPr>
      </w:pPr>
      <w:bookmarkStart w:id="21" w:name="_Toc451800722"/>
      <w:bookmarkStart w:id="22" w:name="_Toc514425203"/>
      <w:r w:rsidRPr="00C52E39">
        <w:rPr>
          <w:lang w:val="fr-CH"/>
        </w:rPr>
        <w:t xml:space="preserve">Identification éventuelle d’un risque#1 lié à l’exploitation </w:t>
      </w:r>
      <w:r w:rsidRPr="00C52E39">
        <w:rPr>
          <w:i/>
          <w:color w:val="00B0F0"/>
          <w:lang w:val="fr-CH"/>
        </w:rPr>
        <w:t>(sinon supprimer ce chapitre)</w:t>
      </w:r>
      <w:bookmarkEnd w:id="21"/>
      <w:bookmarkEnd w:id="22"/>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C52E39" w:rsidRDefault="00E76D67" w:rsidP="00E76D67">
      <w:pPr>
        <w:pStyle w:val="Titre2"/>
        <w:numPr>
          <w:ilvl w:val="1"/>
          <w:numId w:val="1"/>
        </w:numPr>
        <w:ind w:left="680"/>
        <w:rPr>
          <w:i/>
          <w:color w:val="00B0F0"/>
          <w:lang w:val="fr-CH"/>
        </w:rPr>
      </w:pPr>
      <w:bookmarkStart w:id="23" w:name="_Toc451800723"/>
      <w:bookmarkStart w:id="24" w:name="_Toc511726106"/>
      <w:bookmarkStart w:id="25" w:name="_Toc514425204"/>
      <w:r w:rsidRPr="00C52E39">
        <w:rPr>
          <w:lang w:val="fr-CH"/>
        </w:rPr>
        <w:lastRenderedPageBreak/>
        <w:t xml:space="preserve">Identification éventuelle d’un </w:t>
      </w:r>
      <w:r>
        <w:rPr>
          <w:lang w:val="fr-CH"/>
        </w:rPr>
        <w:t>risque#2</w:t>
      </w:r>
      <w:r w:rsidRPr="00C52E39">
        <w:rPr>
          <w:lang w:val="fr-CH"/>
        </w:rPr>
        <w:t xml:space="preserve"> lié à l’exploitation </w:t>
      </w:r>
      <w:r w:rsidRPr="00C52E39">
        <w:rPr>
          <w:i/>
          <w:color w:val="00B0F0"/>
          <w:lang w:val="fr-CH"/>
        </w:rPr>
        <w:t>(sinon supprimer ce chapitre)</w:t>
      </w:r>
      <w:bookmarkEnd w:id="23"/>
      <w:bookmarkEnd w:id="24"/>
      <w:bookmarkEnd w:id="25"/>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E30DEB" w:rsidRDefault="00E76D67" w:rsidP="00E76D67">
      <w:pPr>
        <w:pStyle w:val="Titre1"/>
        <w:numPr>
          <w:ilvl w:val="0"/>
          <w:numId w:val="1"/>
        </w:numPr>
        <w:rPr>
          <w:lang w:val="fr-CH"/>
        </w:rPr>
      </w:pPr>
      <w:bookmarkStart w:id="26" w:name="_Toc514425205"/>
      <w:r w:rsidRPr="00E30DEB">
        <w:rPr>
          <w:lang w:val="fr-CH"/>
        </w:rPr>
        <w:t xml:space="preserve">Evaluation de l’importance des modifications </w:t>
      </w:r>
      <w:r w:rsidRPr="00E30DEB">
        <w:rPr>
          <w:i/>
          <w:color w:val="00B0F0"/>
          <w:lang w:val="fr-CH"/>
        </w:rPr>
        <w:t>(</w:t>
      </w:r>
      <w:r>
        <w:rPr>
          <w:i/>
          <w:color w:val="00B0F0"/>
          <w:lang w:val="fr-CH"/>
        </w:rPr>
        <w:t>supprimer c</w:t>
      </w:r>
      <w:r w:rsidRPr="00E30DEB">
        <w:rPr>
          <w:i/>
          <w:color w:val="00B0F0"/>
          <w:lang w:val="fr-CH"/>
        </w:rPr>
        <w:t>e chapitre si pas nécessaire)</w:t>
      </w:r>
      <w:bookmarkEnd w:id="26"/>
    </w:p>
    <w:p w:rsidR="00E76D67" w:rsidRPr="0076283C" w:rsidRDefault="00E76D67" w:rsidP="00E76D67">
      <w:pPr>
        <w:rPr>
          <w:i/>
          <w:color w:val="00B0F0"/>
          <w:lang w:val="fr-CH"/>
        </w:rPr>
      </w:pPr>
      <w:r>
        <w:rPr>
          <w:i/>
          <w:color w:val="00B0F0"/>
          <w:lang w:val="fr-CH"/>
        </w:rPr>
        <w:t xml:space="preserve">Pour autant qu’il s’agit d’un projet de modification dans la présente procédure, une évaluation de l’importance des modifications, selon les indications de la directive d’homologation des véhicules ferroviaires ch. 5.13, </w:t>
      </w:r>
      <w:proofErr w:type="spellStart"/>
      <w:r>
        <w:rPr>
          <w:i/>
          <w:color w:val="00B0F0"/>
          <w:lang w:val="fr-CH"/>
        </w:rPr>
        <w:t>resp</w:t>
      </w:r>
      <w:proofErr w:type="spellEnd"/>
      <w:r>
        <w:rPr>
          <w:i/>
          <w:color w:val="00B0F0"/>
          <w:lang w:val="fr-CH"/>
        </w:rPr>
        <w:t>. Annexe 6, est à entreprendre. Les éventuels documents supplémentaires pour la gestion des justificatifs sont à référencer (ex. documents sur la base de la RTE 49100 « Démonstration lors de modifications sur des véhicules ferroviaires »).</w:t>
      </w:r>
    </w:p>
    <w:p w:rsidR="00E76D67" w:rsidRPr="00E30DEB" w:rsidRDefault="00E76D67" w:rsidP="00E76D67">
      <w:pPr>
        <w:pStyle w:val="Titre1"/>
        <w:numPr>
          <w:ilvl w:val="0"/>
          <w:numId w:val="1"/>
        </w:numPr>
        <w:rPr>
          <w:lang w:val="fr-CH"/>
        </w:rPr>
      </w:pPr>
      <w:bookmarkStart w:id="27" w:name="_Toc451800725"/>
      <w:bookmarkStart w:id="28" w:name="_Toc514425206"/>
      <w:r>
        <w:rPr>
          <w:lang w:val="fr-CH"/>
        </w:rPr>
        <w:t>Conclusion et évalua</w:t>
      </w:r>
      <w:r w:rsidRPr="00E30DEB">
        <w:rPr>
          <w:lang w:val="fr-CH"/>
        </w:rPr>
        <w:t>tion de la sécurité</w:t>
      </w:r>
      <w:bookmarkEnd w:id="27"/>
      <w:bookmarkEnd w:id="28"/>
    </w:p>
    <w:p w:rsidR="00470E0F" w:rsidRDefault="00470E0F" w:rsidP="00470E0F">
      <w:pPr>
        <w:rPr>
          <w:lang w:val="fr-CH"/>
        </w:rPr>
      </w:pPr>
      <w:r>
        <w:rPr>
          <w:lang w:val="fr-CH"/>
        </w:rPr>
        <w:t xml:space="preserve">La gestion des justificatifs est réalisée conformément aux indications de la directive d’homologation des véhicules ferroviaires et à la réglementation en vigueur. Le </w:t>
      </w:r>
      <w:r>
        <w:rPr>
          <w:color w:val="00B0F0"/>
          <w:highlight w:val="yellow"/>
          <w:lang w:val="fr-CH"/>
        </w:rPr>
        <w:t>requérant</w:t>
      </w:r>
      <w:r>
        <w:rPr>
          <w:lang w:val="fr-CH"/>
        </w:rPr>
        <w:t xml:space="preserve"> atteste qu’il va justifier correctement et de manière exhaustive l’exécution conforme aux prescriptions.</w:t>
      </w:r>
    </w:p>
    <w:p w:rsidR="00E76D67" w:rsidRPr="00C57383" w:rsidRDefault="00E76D67" w:rsidP="00E76D67">
      <w:pPr>
        <w:rPr>
          <w:lang w:val="fr-CH"/>
        </w:rPr>
      </w:pPr>
      <w:r>
        <w:rPr>
          <w:lang w:val="fr-CH"/>
        </w:rPr>
        <w:t>Pour l’exploitation prévue du véhicule, aucun risque n’a été identifié lequel n’est pas déjà réduit par les prescriptions en vigueur pour la construction et l’exploitation des véhicules. De même, aucun risque n’a été identifié pour lequel des mesures compensatoires adéquates doivent être prises en cas de dérogation aux prescriptions, pour les réduire à un niveau acceptable.</w:t>
      </w:r>
    </w:p>
    <w:p w:rsidR="00E76D67" w:rsidRPr="00C57383" w:rsidRDefault="00E76D67" w:rsidP="00E76D67">
      <w:pPr>
        <w:rPr>
          <w:lang w:val="fr-CH"/>
        </w:rPr>
      </w:pPr>
    </w:p>
    <w:p w:rsidR="00E76D67" w:rsidRPr="000B7FEA" w:rsidRDefault="00E76D67" w:rsidP="00E76D67">
      <w:pPr>
        <w:rPr>
          <w:lang w:val="fr-CH"/>
        </w:rPr>
      </w:pPr>
      <w:r w:rsidRPr="000B7FEA">
        <w:rPr>
          <w:lang w:val="fr-CH"/>
        </w:rPr>
        <w:t>Lieu</w:t>
      </w:r>
      <w:r>
        <w:rPr>
          <w:lang w:val="fr-CH"/>
        </w:rPr>
        <w:t> :</w:t>
      </w:r>
      <w:r w:rsidRPr="000B7FEA">
        <w:rPr>
          <w:lang w:val="fr-CH"/>
        </w:rPr>
        <w:t xml:space="preserve"> </w:t>
      </w:r>
      <w:r w:rsidRPr="000B7FEA">
        <w:rPr>
          <w:color w:val="00B0F0"/>
          <w:highlight w:val="yellow"/>
          <w:lang w:val="fr-CH"/>
        </w:rPr>
        <w:t>XXXX</w:t>
      </w:r>
    </w:p>
    <w:p w:rsidR="00E76D67" w:rsidRPr="000B7FEA" w:rsidRDefault="00E76D67" w:rsidP="00E76D67">
      <w:pPr>
        <w:rPr>
          <w:lang w:val="fr-CH"/>
        </w:rPr>
      </w:pPr>
      <w:r>
        <w:rPr>
          <w:lang w:val="fr-CH"/>
        </w:rPr>
        <w:t>Date :</w:t>
      </w:r>
      <w:r w:rsidRPr="000B7FEA">
        <w:rPr>
          <w:lang w:val="fr-CH"/>
        </w:rPr>
        <w:t xml:space="preserve"> </w:t>
      </w:r>
      <w:r>
        <w:rPr>
          <w:color w:val="00B0F0"/>
          <w:highlight w:val="yellow"/>
          <w:lang w:val="fr-CH"/>
        </w:rPr>
        <w:t>JJ</w:t>
      </w:r>
      <w:r w:rsidRPr="000B7FEA">
        <w:rPr>
          <w:color w:val="00B0F0"/>
          <w:highlight w:val="yellow"/>
          <w:lang w:val="fr-CH"/>
        </w:rPr>
        <w:t>.</w:t>
      </w:r>
      <w:proofErr w:type="gramStart"/>
      <w:r w:rsidRPr="000B7FEA">
        <w:rPr>
          <w:color w:val="00B0F0"/>
          <w:highlight w:val="yellow"/>
          <w:lang w:val="fr-CH"/>
        </w:rPr>
        <w:t>MM.AA</w:t>
      </w:r>
      <w:proofErr w:type="gramEnd"/>
    </w:p>
    <w:p w:rsidR="00E76D67" w:rsidRPr="000B7FEA" w:rsidRDefault="00E76D67" w:rsidP="00E76D67">
      <w:pPr>
        <w:rPr>
          <w:lang w:val="fr-CH"/>
        </w:rPr>
      </w:pPr>
    </w:p>
    <w:tbl>
      <w:tblPr>
        <w:tblW w:w="0" w:type="auto"/>
        <w:tblLook w:val="04A0" w:firstRow="1" w:lastRow="0" w:firstColumn="1" w:lastColumn="0" w:noHBand="0" w:noVBand="1"/>
      </w:tblPr>
      <w:tblGrid>
        <w:gridCol w:w="4672"/>
        <w:gridCol w:w="4672"/>
      </w:tblGrid>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1 Requérant</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2 Requérant</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r>
    </w:tbl>
    <w:p w:rsidR="00927589" w:rsidRPr="00B81F64" w:rsidRDefault="00927589" w:rsidP="00E76D67"/>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72" w:rsidRDefault="00392272">
      <w:r>
        <w:separator/>
      </w:r>
    </w:p>
  </w:endnote>
  <w:endnote w:type="continuationSeparator" w:id="0">
    <w:p w:rsidR="00392272" w:rsidRDefault="003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ind w:left="0"/>
      <w:rPr>
        <w:sz w:val="18"/>
        <w:szCs w:val="18"/>
        <w:lang w:val="fr-CH"/>
      </w:rPr>
    </w:pPr>
    <w:r w:rsidRPr="00AD13BB">
      <w:rPr>
        <w:rFonts w:cs="Arial"/>
        <w:sz w:val="18"/>
        <w:szCs w:val="18"/>
      </w:rPr>
      <w:fldChar w:fldCharType="begin"/>
    </w:r>
    <w:r w:rsidRPr="00E76D67">
      <w:rPr>
        <w:rFonts w:cs="Arial"/>
        <w:sz w:val="18"/>
        <w:szCs w:val="18"/>
        <w:lang w:val="fr-CH"/>
      </w:rPr>
      <w:instrText xml:space="preserve"> FILENAME   \* MERGEFORMAT </w:instrText>
    </w:r>
    <w:r w:rsidRPr="00AD13BB">
      <w:rPr>
        <w:rFonts w:cs="Arial"/>
        <w:sz w:val="18"/>
        <w:szCs w:val="18"/>
      </w:rPr>
      <w:fldChar w:fldCharType="separate"/>
    </w:r>
    <w:r w:rsidR="005E5734">
      <w:rPr>
        <w:rFonts w:cs="Arial"/>
        <w:sz w:val="18"/>
        <w:szCs w:val="18"/>
        <w:lang w:val="fr-CH"/>
      </w:rPr>
      <w:t>Modèle_annexeD_rapport_de_sécurité_NIOF</w:t>
    </w:r>
    <w:r w:rsidRPr="00AD13BB">
      <w:rPr>
        <w:rFonts w:cs="Arial"/>
        <w:sz w:val="18"/>
        <w:szCs w:val="18"/>
      </w:rPr>
      <w:fldChar w:fldCharType="end"/>
    </w:r>
    <w:r w:rsidRPr="00E76D67">
      <w:rPr>
        <w:rFonts w:cs="Arial"/>
        <w:sz w:val="18"/>
        <w:szCs w:val="18"/>
        <w:lang w:val="fr-CH"/>
      </w:rPr>
      <w:tab/>
    </w:r>
    <w:r w:rsidRPr="00AD13BB">
      <w:rPr>
        <w:rFonts w:cs="Arial"/>
        <w:sz w:val="18"/>
        <w:szCs w:val="18"/>
      </w:rPr>
      <w:fldChar w:fldCharType="begin"/>
    </w:r>
    <w:r w:rsidRPr="00E76D67">
      <w:rPr>
        <w:rFonts w:cs="Arial"/>
        <w:sz w:val="18"/>
        <w:szCs w:val="18"/>
        <w:lang w:val="fr-CH"/>
      </w:rPr>
      <w:instrText xml:space="preserve"> PAGE </w:instrText>
    </w:r>
    <w:r w:rsidRPr="00AD13BB">
      <w:rPr>
        <w:rFonts w:cs="Arial"/>
        <w:sz w:val="18"/>
        <w:szCs w:val="18"/>
      </w:rPr>
      <w:fldChar w:fldCharType="separate"/>
    </w:r>
    <w:r w:rsidR="00684D1F">
      <w:rPr>
        <w:rFonts w:cs="Arial"/>
        <w:sz w:val="18"/>
        <w:szCs w:val="18"/>
        <w:lang w:val="fr-CH"/>
      </w:rPr>
      <w:t>17</w:t>
    </w:r>
    <w:r w:rsidRPr="00AD13BB">
      <w:rPr>
        <w:rFonts w:cs="Arial"/>
        <w:sz w:val="18"/>
        <w:szCs w:val="18"/>
      </w:rPr>
      <w:fldChar w:fldCharType="end"/>
    </w:r>
    <w:r w:rsidRPr="00E76D67">
      <w:rPr>
        <w:rFonts w:cs="Arial"/>
        <w:sz w:val="18"/>
        <w:szCs w:val="18"/>
        <w:lang w:val="fr-CH"/>
      </w:rPr>
      <w:t>/</w:t>
    </w:r>
    <w:r w:rsidRPr="00AD13BB">
      <w:rPr>
        <w:rFonts w:cs="Arial"/>
        <w:sz w:val="18"/>
        <w:szCs w:val="18"/>
      </w:rPr>
      <w:fldChar w:fldCharType="begin"/>
    </w:r>
    <w:r w:rsidRPr="00E76D67">
      <w:rPr>
        <w:rFonts w:cs="Arial"/>
        <w:sz w:val="18"/>
        <w:szCs w:val="18"/>
        <w:lang w:val="fr-CH"/>
      </w:rPr>
      <w:instrText xml:space="preserve"> NUMPAGES </w:instrText>
    </w:r>
    <w:r w:rsidRPr="00AD13BB">
      <w:rPr>
        <w:rFonts w:cs="Arial"/>
        <w:sz w:val="18"/>
        <w:szCs w:val="18"/>
      </w:rPr>
      <w:fldChar w:fldCharType="separate"/>
    </w:r>
    <w:r w:rsidR="00684D1F">
      <w:rPr>
        <w:rFonts w:cs="Arial"/>
        <w:sz w:val="18"/>
        <w:szCs w:val="18"/>
        <w:lang w:val="fr-CH"/>
      </w:rPr>
      <w:t>17</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rPr>
        <w:sz w:val="18"/>
        <w:szCs w:val="18"/>
        <w:lang w:val="fr-CH"/>
      </w:rPr>
    </w:pPr>
    <w:r w:rsidRPr="003375A9">
      <w:rPr>
        <w:rFonts w:cs="Arial"/>
        <w:sz w:val="18"/>
        <w:szCs w:val="18"/>
      </w:rPr>
      <w:fldChar w:fldCharType="begin"/>
    </w:r>
    <w:r w:rsidRPr="00E76D67">
      <w:rPr>
        <w:rFonts w:cs="Arial"/>
        <w:sz w:val="18"/>
        <w:szCs w:val="18"/>
        <w:lang w:val="fr-CH"/>
      </w:rPr>
      <w:instrText xml:space="preserve"> FILENAME   \* MERGEFORMAT </w:instrText>
    </w:r>
    <w:r w:rsidRPr="003375A9">
      <w:rPr>
        <w:rFonts w:cs="Arial"/>
        <w:sz w:val="18"/>
        <w:szCs w:val="18"/>
      </w:rPr>
      <w:fldChar w:fldCharType="separate"/>
    </w:r>
    <w:r w:rsidR="00D4234F">
      <w:rPr>
        <w:rFonts w:cs="Arial"/>
        <w:sz w:val="18"/>
        <w:szCs w:val="18"/>
        <w:lang w:val="fr-CH"/>
      </w:rPr>
      <w:t>Modèle_annexeD_rapport_de_sécurité_</w:t>
    </w:r>
    <w:r w:rsidRPr="003375A9">
      <w:rPr>
        <w:rFonts w:cs="Arial"/>
        <w:sz w:val="18"/>
        <w:szCs w:val="18"/>
      </w:rPr>
      <w:fldChar w:fldCharType="end"/>
    </w:r>
    <w:r w:rsidRPr="00E76D67">
      <w:rPr>
        <w:rFonts w:cs="Arial"/>
        <w:sz w:val="18"/>
        <w:szCs w:val="18"/>
        <w:lang w:val="fr-CH"/>
      </w:rPr>
      <w:tab/>
    </w:r>
    <w:r w:rsidRPr="003375A9">
      <w:rPr>
        <w:rFonts w:cs="Arial"/>
        <w:sz w:val="18"/>
        <w:szCs w:val="18"/>
      </w:rPr>
      <w:fldChar w:fldCharType="begin"/>
    </w:r>
    <w:r w:rsidRPr="00E76D67">
      <w:rPr>
        <w:rFonts w:cs="Arial"/>
        <w:sz w:val="18"/>
        <w:szCs w:val="18"/>
        <w:lang w:val="fr-CH"/>
      </w:rPr>
      <w:instrText xml:space="preserve"> PAGE </w:instrText>
    </w:r>
    <w:r w:rsidRPr="003375A9">
      <w:rPr>
        <w:rFonts w:cs="Arial"/>
        <w:sz w:val="18"/>
        <w:szCs w:val="18"/>
      </w:rPr>
      <w:fldChar w:fldCharType="separate"/>
    </w:r>
    <w:r w:rsidR="00684D1F">
      <w:rPr>
        <w:rFonts w:cs="Arial"/>
        <w:sz w:val="18"/>
        <w:szCs w:val="18"/>
        <w:lang w:val="fr-CH"/>
      </w:rPr>
      <w:t>1</w:t>
    </w:r>
    <w:r w:rsidRPr="003375A9">
      <w:rPr>
        <w:rFonts w:cs="Arial"/>
        <w:sz w:val="18"/>
        <w:szCs w:val="18"/>
      </w:rPr>
      <w:fldChar w:fldCharType="end"/>
    </w:r>
    <w:r w:rsidRPr="00E76D67">
      <w:rPr>
        <w:rFonts w:cs="Arial"/>
        <w:sz w:val="18"/>
        <w:szCs w:val="18"/>
        <w:lang w:val="fr-CH"/>
      </w:rPr>
      <w:t>/</w:t>
    </w:r>
    <w:r w:rsidRPr="003375A9">
      <w:rPr>
        <w:rFonts w:cs="Arial"/>
        <w:sz w:val="18"/>
        <w:szCs w:val="18"/>
      </w:rPr>
      <w:fldChar w:fldCharType="begin"/>
    </w:r>
    <w:r w:rsidRPr="00E76D67">
      <w:rPr>
        <w:rFonts w:cs="Arial"/>
        <w:sz w:val="18"/>
        <w:szCs w:val="18"/>
        <w:lang w:val="fr-CH"/>
      </w:rPr>
      <w:instrText xml:space="preserve"> NUMPAGES </w:instrText>
    </w:r>
    <w:r w:rsidRPr="003375A9">
      <w:rPr>
        <w:rFonts w:cs="Arial"/>
        <w:sz w:val="18"/>
        <w:szCs w:val="18"/>
      </w:rPr>
      <w:fldChar w:fldCharType="separate"/>
    </w:r>
    <w:r w:rsidR="00684D1F">
      <w:rPr>
        <w:rFonts w:cs="Arial"/>
        <w:sz w:val="18"/>
        <w:szCs w:val="18"/>
        <w:lang w:val="fr-CH"/>
      </w:rPr>
      <w:t>17</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72" w:rsidRDefault="00392272">
      <w:r>
        <w:separator/>
      </w:r>
    </w:p>
  </w:footnote>
  <w:footnote w:type="continuationSeparator" w:id="0">
    <w:p w:rsidR="00392272" w:rsidRDefault="0039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CA40FB" w:rsidRDefault="00E621A5" w:rsidP="00E76D67">
    <w:pPr>
      <w:pStyle w:val="En-tte"/>
      <w:jc w:val="right"/>
      <w:rPr>
        <w:b/>
        <w:color w:val="00B0F0"/>
        <w:lang w:val="fr-CH"/>
      </w:rPr>
    </w:pPr>
    <w:r w:rsidRPr="00CA40FB">
      <w:rPr>
        <w:b/>
        <w:color w:val="00B0F0"/>
        <w:highlight w:val="yellow"/>
        <w:lang w:val="fr-CH"/>
      </w:rPr>
      <w:t>Insérer le logo</w:t>
    </w:r>
  </w:p>
  <w:p w:rsidR="00E621A5" w:rsidRPr="00CA40FB" w:rsidRDefault="00E621A5" w:rsidP="00E76D67">
    <w:pPr>
      <w:pStyle w:val="En-tte"/>
      <w:rPr>
        <w:noProof w:val="0"/>
        <w:color w:val="00B0F0"/>
        <w:sz w:val="16"/>
        <w:szCs w:val="16"/>
        <w:lang w:val="fr-CH"/>
      </w:rPr>
    </w:pPr>
    <w:r w:rsidRPr="00CA40FB">
      <w:rPr>
        <w:noProof w:val="0"/>
        <w:lang w:val="fr-CH"/>
      </w:rPr>
      <w:t>Rapport de sécurité</w:t>
    </w:r>
    <w:r w:rsidRPr="00CA40FB">
      <w:rPr>
        <w:noProof w:val="0"/>
        <w:lang w:val="fr-CH"/>
      </w:rPr>
      <w:br/>
    </w:r>
    <w:r w:rsidRPr="00CA40FB">
      <w:rPr>
        <w:noProof w:val="0"/>
        <w:color w:val="00B0F0"/>
        <w:highlight w:val="yellow"/>
        <w:lang w:val="fr-CH"/>
      </w:rPr>
      <w:t>Projet / Type de véhicule</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Identific</w:t>
    </w:r>
    <w:r>
      <w:rPr>
        <w:noProof w:val="0"/>
        <w:sz w:val="16"/>
        <w:szCs w:val="16"/>
        <w:lang w:val="fr-CH"/>
      </w:rPr>
      <w:t>ation :</w:t>
    </w:r>
    <w:r w:rsidRPr="00CA40FB">
      <w:rPr>
        <w:noProof w:val="0"/>
        <w:sz w:val="16"/>
        <w:szCs w:val="16"/>
        <w:lang w:val="fr-CH"/>
      </w:rPr>
      <w:t xml:space="preserve"> </w:t>
    </w:r>
    <w:r>
      <w:rPr>
        <w:noProof w:val="0"/>
        <w:color w:val="00B0F0"/>
        <w:sz w:val="16"/>
        <w:szCs w:val="16"/>
        <w:highlight w:val="yellow"/>
        <w:lang w:val="fr-CH"/>
      </w:rPr>
      <w:t>Numéro de document</w:t>
    </w:r>
    <w:r w:rsidRPr="00CA40FB">
      <w:rPr>
        <w:noProof w:val="0"/>
        <w:color w:val="00B0F0"/>
        <w:sz w:val="16"/>
        <w:szCs w:val="16"/>
        <w:highlight w:val="yellow"/>
        <w:lang w:val="fr-CH"/>
      </w:rPr>
      <w:t>/ID</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Version</w:t>
    </w:r>
    <w:r>
      <w:rPr>
        <w:noProof w:val="0"/>
        <w:sz w:val="16"/>
        <w:szCs w:val="16"/>
        <w:lang w:val="fr-CH"/>
      </w:rPr>
      <w:t> :</w:t>
    </w:r>
    <w:r w:rsidRPr="00CA40FB">
      <w:rPr>
        <w:noProof w:val="0"/>
        <w:sz w:val="16"/>
        <w:szCs w:val="16"/>
        <w:lang w:val="fr-CH"/>
      </w:rPr>
      <w:t xml:space="preserve"> </w:t>
    </w:r>
    <w:r w:rsidRPr="00CA40FB">
      <w:rPr>
        <w:noProof w:val="0"/>
        <w:color w:val="00B0F0"/>
        <w:sz w:val="16"/>
        <w:szCs w:val="16"/>
        <w:highlight w:val="yellow"/>
        <w:lang w:val="fr-CH"/>
      </w:rPr>
      <w:t>X.Y</w:t>
    </w:r>
  </w:p>
  <w:p w:rsidR="00E621A5" w:rsidRPr="00E76D67" w:rsidRDefault="00E621A5" w:rsidP="00E76D67">
    <w:pPr>
      <w:pStyle w:val="En-tte"/>
      <w:pBdr>
        <w:bottom w:val="single" w:sz="4" w:space="1" w:color="auto"/>
      </w:pBdr>
      <w:spacing w:after="0"/>
      <w:rPr>
        <w:noProof w:val="0"/>
        <w:color w:val="00B0F0"/>
        <w:sz w:val="16"/>
        <w:szCs w:val="16"/>
        <w:lang w:val="fr-CH"/>
      </w:rPr>
    </w:pPr>
    <w:r w:rsidRPr="00CA40FB">
      <w:rPr>
        <w:noProof w:val="0"/>
        <w:sz w:val="16"/>
        <w:szCs w:val="16"/>
        <w:lang w:val="fr-CH"/>
      </w:rPr>
      <w:t>Date</w:t>
    </w:r>
    <w:r>
      <w:rPr>
        <w:noProof w:val="0"/>
        <w:sz w:val="16"/>
        <w:szCs w:val="16"/>
        <w:lang w:val="fr-CH"/>
      </w:rPr>
      <w:t> :</w:t>
    </w:r>
    <w:r w:rsidRPr="00CA40FB">
      <w:rPr>
        <w:noProof w:val="0"/>
        <w:color w:val="00B0F0"/>
        <w:sz w:val="16"/>
        <w:szCs w:val="16"/>
        <w:lang w:val="fr-CH"/>
      </w:rPr>
      <w:t xml:space="preserve"> </w:t>
    </w:r>
    <w:r w:rsidRPr="00CA40FB">
      <w:rPr>
        <w:noProof w:val="0"/>
        <w:color w:val="00B0F0"/>
        <w:sz w:val="16"/>
        <w:szCs w:val="16"/>
        <w:highlight w:val="yellow"/>
        <w:lang w:val="fr-CH"/>
      </w:rPr>
      <w:t>TT.</w:t>
    </w:r>
    <w:proofErr w:type="gramStart"/>
    <w:r w:rsidRPr="00CA40FB">
      <w:rPr>
        <w:noProof w:val="0"/>
        <w:color w:val="00B0F0"/>
        <w:sz w:val="16"/>
        <w:szCs w:val="16"/>
        <w:highlight w:val="yellow"/>
        <w:lang w:val="fr-CH"/>
      </w:rPr>
      <w:t>MM.JJ</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E76D67">
    <w:pPr>
      <w:pStyle w:val="En-tte"/>
      <w:jc w:val="right"/>
      <w:rPr>
        <w:b/>
        <w:color w:val="00B0F0"/>
        <w:lang w:val="fr-CH"/>
      </w:rPr>
    </w:pPr>
    <w:r w:rsidRPr="00CA40FB">
      <w:rPr>
        <w:b/>
        <w:color w:val="00B0F0"/>
        <w:highlight w:val="yellow"/>
        <w:lang w:val="fr-CH"/>
      </w:rPr>
      <w:t>Insérer le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E12275E"/>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4730"/>
    <w:rsid w:val="000052D0"/>
    <w:rsid w:val="00011827"/>
    <w:rsid w:val="00014D14"/>
    <w:rsid w:val="0003661F"/>
    <w:rsid w:val="00037247"/>
    <w:rsid w:val="00043648"/>
    <w:rsid w:val="000530A0"/>
    <w:rsid w:val="000550FD"/>
    <w:rsid w:val="00071EAA"/>
    <w:rsid w:val="00076D17"/>
    <w:rsid w:val="000775EB"/>
    <w:rsid w:val="0008079D"/>
    <w:rsid w:val="000821D6"/>
    <w:rsid w:val="00091A21"/>
    <w:rsid w:val="00096760"/>
    <w:rsid w:val="000A1C6E"/>
    <w:rsid w:val="000A3AD2"/>
    <w:rsid w:val="000A68A6"/>
    <w:rsid w:val="000B274A"/>
    <w:rsid w:val="000B48EA"/>
    <w:rsid w:val="000B522E"/>
    <w:rsid w:val="000B73F9"/>
    <w:rsid w:val="000B7F4C"/>
    <w:rsid w:val="000C13C7"/>
    <w:rsid w:val="000C46B8"/>
    <w:rsid w:val="000C6D7C"/>
    <w:rsid w:val="000D06DE"/>
    <w:rsid w:val="000D3387"/>
    <w:rsid w:val="000E1AA3"/>
    <w:rsid w:val="000E6C3C"/>
    <w:rsid w:val="000F4BCE"/>
    <w:rsid w:val="000F6D65"/>
    <w:rsid w:val="0010036E"/>
    <w:rsid w:val="00102A1C"/>
    <w:rsid w:val="001126B4"/>
    <w:rsid w:val="00113F3A"/>
    <w:rsid w:val="00120D10"/>
    <w:rsid w:val="0013173B"/>
    <w:rsid w:val="00142C0D"/>
    <w:rsid w:val="00145CDC"/>
    <w:rsid w:val="001646D3"/>
    <w:rsid w:val="00166B88"/>
    <w:rsid w:val="00167F19"/>
    <w:rsid w:val="00173210"/>
    <w:rsid w:val="00182B84"/>
    <w:rsid w:val="001A4F2A"/>
    <w:rsid w:val="001C410C"/>
    <w:rsid w:val="001D4091"/>
    <w:rsid w:val="001D59A3"/>
    <w:rsid w:val="001E1E5C"/>
    <w:rsid w:val="00211335"/>
    <w:rsid w:val="00215FB6"/>
    <w:rsid w:val="00224E24"/>
    <w:rsid w:val="00224F66"/>
    <w:rsid w:val="00233E6C"/>
    <w:rsid w:val="002341FE"/>
    <w:rsid w:val="00243D33"/>
    <w:rsid w:val="0026242C"/>
    <w:rsid w:val="00262846"/>
    <w:rsid w:val="002738CC"/>
    <w:rsid w:val="00277A22"/>
    <w:rsid w:val="00280641"/>
    <w:rsid w:val="00280ADF"/>
    <w:rsid w:val="002856D1"/>
    <w:rsid w:val="00294ABB"/>
    <w:rsid w:val="002954AD"/>
    <w:rsid w:val="002A3F4D"/>
    <w:rsid w:val="002B1C3F"/>
    <w:rsid w:val="002B4FAE"/>
    <w:rsid w:val="002B5C36"/>
    <w:rsid w:val="002C554D"/>
    <w:rsid w:val="002D265B"/>
    <w:rsid w:val="002D2B8D"/>
    <w:rsid w:val="002D6100"/>
    <w:rsid w:val="002E189F"/>
    <w:rsid w:val="002E75FE"/>
    <w:rsid w:val="002F036F"/>
    <w:rsid w:val="002F0808"/>
    <w:rsid w:val="002F6F02"/>
    <w:rsid w:val="002F75C1"/>
    <w:rsid w:val="0031498B"/>
    <w:rsid w:val="003166F3"/>
    <w:rsid w:val="00325BEC"/>
    <w:rsid w:val="00325D6E"/>
    <w:rsid w:val="003375A9"/>
    <w:rsid w:val="00353494"/>
    <w:rsid w:val="00364BAC"/>
    <w:rsid w:val="003677AF"/>
    <w:rsid w:val="00367976"/>
    <w:rsid w:val="003729FA"/>
    <w:rsid w:val="00375101"/>
    <w:rsid w:val="00375D05"/>
    <w:rsid w:val="00382080"/>
    <w:rsid w:val="00390C24"/>
    <w:rsid w:val="00392272"/>
    <w:rsid w:val="00393B6B"/>
    <w:rsid w:val="003942E8"/>
    <w:rsid w:val="00396BE8"/>
    <w:rsid w:val="003A2C42"/>
    <w:rsid w:val="003A44DD"/>
    <w:rsid w:val="003B6486"/>
    <w:rsid w:val="003C26C3"/>
    <w:rsid w:val="003C382F"/>
    <w:rsid w:val="003C3930"/>
    <w:rsid w:val="003C5A8C"/>
    <w:rsid w:val="003C71AD"/>
    <w:rsid w:val="003C7214"/>
    <w:rsid w:val="003D02A1"/>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70E0F"/>
    <w:rsid w:val="00486E6A"/>
    <w:rsid w:val="004A140E"/>
    <w:rsid w:val="004A59FE"/>
    <w:rsid w:val="004B4C47"/>
    <w:rsid w:val="004C04BD"/>
    <w:rsid w:val="004C5A6A"/>
    <w:rsid w:val="004C5BA9"/>
    <w:rsid w:val="004D69AE"/>
    <w:rsid w:val="004E5C47"/>
    <w:rsid w:val="00502674"/>
    <w:rsid w:val="00507C3C"/>
    <w:rsid w:val="00507FDF"/>
    <w:rsid w:val="005133B6"/>
    <w:rsid w:val="00525976"/>
    <w:rsid w:val="00527219"/>
    <w:rsid w:val="005403C6"/>
    <w:rsid w:val="005431A5"/>
    <w:rsid w:val="005461B4"/>
    <w:rsid w:val="005470BB"/>
    <w:rsid w:val="005546C3"/>
    <w:rsid w:val="0055606B"/>
    <w:rsid w:val="00557600"/>
    <w:rsid w:val="00563233"/>
    <w:rsid w:val="005646E8"/>
    <w:rsid w:val="00565748"/>
    <w:rsid w:val="0056627B"/>
    <w:rsid w:val="00566665"/>
    <w:rsid w:val="005823C5"/>
    <w:rsid w:val="00585007"/>
    <w:rsid w:val="00585236"/>
    <w:rsid w:val="00591D22"/>
    <w:rsid w:val="005937C2"/>
    <w:rsid w:val="00597157"/>
    <w:rsid w:val="005A29FB"/>
    <w:rsid w:val="005B1133"/>
    <w:rsid w:val="005B1DC0"/>
    <w:rsid w:val="005B46C2"/>
    <w:rsid w:val="005B5614"/>
    <w:rsid w:val="005B7F72"/>
    <w:rsid w:val="005C2990"/>
    <w:rsid w:val="005C7183"/>
    <w:rsid w:val="005D12BC"/>
    <w:rsid w:val="005D1A2F"/>
    <w:rsid w:val="005D3862"/>
    <w:rsid w:val="005D5C07"/>
    <w:rsid w:val="005D5F7A"/>
    <w:rsid w:val="005D7AF0"/>
    <w:rsid w:val="005E5734"/>
    <w:rsid w:val="005E6FD3"/>
    <w:rsid w:val="005F04AB"/>
    <w:rsid w:val="005F71B8"/>
    <w:rsid w:val="00601CA9"/>
    <w:rsid w:val="00607832"/>
    <w:rsid w:val="0061214E"/>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84D1F"/>
    <w:rsid w:val="0069213A"/>
    <w:rsid w:val="00692BE8"/>
    <w:rsid w:val="00696C4C"/>
    <w:rsid w:val="006A73B3"/>
    <w:rsid w:val="006A7400"/>
    <w:rsid w:val="006B13D0"/>
    <w:rsid w:val="006B6B6A"/>
    <w:rsid w:val="006C2458"/>
    <w:rsid w:val="006C253F"/>
    <w:rsid w:val="006D06D4"/>
    <w:rsid w:val="006D106E"/>
    <w:rsid w:val="006D1AB1"/>
    <w:rsid w:val="006E01CF"/>
    <w:rsid w:val="006E441C"/>
    <w:rsid w:val="006E57FA"/>
    <w:rsid w:val="006E67F0"/>
    <w:rsid w:val="006F37FF"/>
    <w:rsid w:val="00712E90"/>
    <w:rsid w:val="00724940"/>
    <w:rsid w:val="007342C4"/>
    <w:rsid w:val="00734954"/>
    <w:rsid w:val="0074022D"/>
    <w:rsid w:val="00743584"/>
    <w:rsid w:val="0074602A"/>
    <w:rsid w:val="0075104B"/>
    <w:rsid w:val="00764420"/>
    <w:rsid w:val="0077118F"/>
    <w:rsid w:val="0077187F"/>
    <w:rsid w:val="007770B7"/>
    <w:rsid w:val="0078746B"/>
    <w:rsid w:val="0079026E"/>
    <w:rsid w:val="00797E6F"/>
    <w:rsid w:val="007A15CA"/>
    <w:rsid w:val="007A2C15"/>
    <w:rsid w:val="007A328D"/>
    <w:rsid w:val="007A37D2"/>
    <w:rsid w:val="007B491A"/>
    <w:rsid w:val="007B5663"/>
    <w:rsid w:val="007C7524"/>
    <w:rsid w:val="007C79C2"/>
    <w:rsid w:val="007D1CA6"/>
    <w:rsid w:val="007D1F89"/>
    <w:rsid w:val="007D441D"/>
    <w:rsid w:val="007D501B"/>
    <w:rsid w:val="007D7139"/>
    <w:rsid w:val="007E6F0E"/>
    <w:rsid w:val="007F38BD"/>
    <w:rsid w:val="0080034F"/>
    <w:rsid w:val="0080309E"/>
    <w:rsid w:val="008174DE"/>
    <w:rsid w:val="00820B4D"/>
    <w:rsid w:val="00835D5E"/>
    <w:rsid w:val="008439BD"/>
    <w:rsid w:val="008602A8"/>
    <w:rsid w:val="008628D8"/>
    <w:rsid w:val="00864A40"/>
    <w:rsid w:val="008655F9"/>
    <w:rsid w:val="0087414D"/>
    <w:rsid w:val="008759EF"/>
    <w:rsid w:val="008777B6"/>
    <w:rsid w:val="008814C0"/>
    <w:rsid w:val="00881814"/>
    <w:rsid w:val="00885F93"/>
    <w:rsid w:val="008864A3"/>
    <w:rsid w:val="00887EB1"/>
    <w:rsid w:val="008A0436"/>
    <w:rsid w:val="008A1CBB"/>
    <w:rsid w:val="008A4061"/>
    <w:rsid w:val="008A78EF"/>
    <w:rsid w:val="008B11C2"/>
    <w:rsid w:val="008B58BF"/>
    <w:rsid w:val="008C2BBE"/>
    <w:rsid w:val="008C72EB"/>
    <w:rsid w:val="008D2A74"/>
    <w:rsid w:val="008D5170"/>
    <w:rsid w:val="008D56C5"/>
    <w:rsid w:val="008E60E7"/>
    <w:rsid w:val="008E7BFB"/>
    <w:rsid w:val="008E7FDE"/>
    <w:rsid w:val="008F65B1"/>
    <w:rsid w:val="008F6E64"/>
    <w:rsid w:val="0091206E"/>
    <w:rsid w:val="00920FED"/>
    <w:rsid w:val="00925779"/>
    <w:rsid w:val="00927589"/>
    <w:rsid w:val="00927BF1"/>
    <w:rsid w:val="00942BCF"/>
    <w:rsid w:val="00943261"/>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B6847"/>
    <w:rsid w:val="009C0D6B"/>
    <w:rsid w:val="009C33C8"/>
    <w:rsid w:val="009D4F19"/>
    <w:rsid w:val="009D6122"/>
    <w:rsid w:val="009F14BC"/>
    <w:rsid w:val="00A068A8"/>
    <w:rsid w:val="00A076B2"/>
    <w:rsid w:val="00A131FF"/>
    <w:rsid w:val="00A245EB"/>
    <w:rsid w:val="00A246F3"/>
    <w:rsid w:val="00A2721D"/>
    <w:rsid w:val="00A30EB2"/>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32F"/>
    <w:rsid w:val="00B90AB7"/>
    <w:rsid w:val="00B92034"/>
    <w:rsid w:val="00B9207E"/>
    <w:rsid w:val="00B93510"/>
    <w:rsid w:val="00BA44A6"/>
    <w:rsid w:val="00BB20DC"/>
    <w:rsid w:val="00BB35B2"/>
    <w:rsid w:val="00BB38D2"/>
    <w:rsid w:val="00BB524A"/>
    <w:rsid w:val="00BC3214"/>
    <w:rsid w:val="00BC3DF1"/>
    <w:rsid w:val="00BC3F23"/>
    <w:rsid w:val="00BC48ED"/>
    <w:rsid w:val="00BC631C"/>
    <w:rsid w:val="00BC72F7"/>
    <w:rsid w:val="00BC7D37"/>
    <w:rsid w:val="00BD1272"/>
    <w:rsid w:val="00BD5DBA"/>
    <w:rsid w:val="00BE308E"/>
    <w:rsid w:val="00BE4C6F"/>
    <w:rsid w:val="00BE5A16"/>
    <w:rsid w:val="00BF0A7D"/>
    <w:rsid w:val="00BF1A75"/>
    <w:rsid w:val="00BF1C4C"/>
    <w:rsid w:val="00BF26EF"/>
    <w:rsid w:val="00BF67E3"/>
    <w:rsid w:val="00C007FD"/>
    <w:rsid w:val="00C074C6"/>
    <w:rsid w:val="00C10357"/>
    <w:rsid w:val="00C1219F"/>
    <w:rsid w:val="00C17332"/>
    <w:rsid w:val="00C17E4D"/>
    <w:rsid w:val="00C20719"/>
    <w:rsid w:val="00C2224C"/>
    <w:rsid w:val="00C26D63"/>
    <w:rsid w:val="00C340CF"/>
    <w:rsid w:val="00C34240"/>
    <w:rsid w:val="00C34332"/>
    <w:rsid w:val="00C4016B"/>
    <w:rsid w:val="00C44BC8"/>
    <w:rsid w:val="00C5262F"/>
    <w:rsid w:val="00C55848"/>
    <w:rsid w:val="00C56B8C"/>
    <w:rsid w:val="00C5740B"/>
    <w:rsid w:val="00C60098"/>
    <w:rsid w:val="00C62A1E"/>
    <w:rsid w:val="00C62C0C"/>
    <w:rsid w:val="00C644B6"/>
    <w:rsid w:val="00C65B0E"/>
    <w:rsid w:val="00C73AD5"/>
    <w:rsid w:val="00C7630E"/>
    <w:rsid w:val="00C84AC2"/>
    <w:rsid w:val="00C96B8C"/>
    <w:rsid w:val="00CA1A81"/>
    <w:rsid w:val="00CA5FD6"/>
    <w:rsid w:val="00CC35F0"/>
    <w:rsid w:val="00CC5282"/>
    <w:rsid w:val="00CD0D15"/>
    <w:rsid w:val="00CD67A2"/>
    <w:rsid w:val="00CD7691"/>
    <w:rsid w:val="00CE5CFE"/>
    <w:rsid w:val="00CF383F"/>
    <w:rsid w:val="00CF395E"/>
    <w:rsid w:val="00CF73C8"/>
    <w:rsid w:val="00D01616"/>
    <w:rsid w:val="00D01DEE"/>
    <w:rsid w:val="00D04E88"/>
    <w:rsid w:val="00D057A7"/>
    <w:rsid w:val="00D1061D"/>
    <w:rsid w:val="00D13815"/>
    <w:rsid w:val="00D20738"/>
    <w:rsid w:val="00D22E5F"/>
    <w:rsid w:val="00D254E1"/>
    <w:rsid w:val="00D4234F"/>
    <w:rsid w:val="00D4484A"/>
    <w:rsid w:val="00D44988"/>
    <w:rsid w:val="00D5201A"/>
    <w:rsid w:val="00D53D27"/>
    <w:rsid w:val="00D53DD4"/>
    <w:rsid w:val="00D70922"/>
    <w:rsid w:val="00D71BCC"/>
    <w:rsid w:val="00D77854"/>
    <w:rsid w:val="00D77890"/>
    <w:rsid w:val="00D812D5"/>
    <w:rsid w:val="00D86A00"/>
    <w:rsid w:val="00D872AC"/>
    <w:rsid w:val="00D87D63"/>
    <w:rsid w:val="00D90729"/>
    <w:rsid w:val="00D90A4E"/>
    <w:rsid w:val="00DD4456"/>
    <w:rsid w:val="00DD7501"/>
    <w:rsid w:val="00DE54A2"/>
    <w:rsid w:val="00DF20ED"/>
    <w:rsid w:val="00E023F3"/>
    <w:rsid w:val="00E03B3C"/>
    <w:rsid w:val="00E05DFD"/>
    <w:rsid w:val="00E135CC"/>
    <w:rsid w:val="00E15B73"/>
    <w:rsid w:val="00E21975"/>
    <w:rsid w:val="00E32D76"/>
    <w:rsid w:val="00E424AF"/>
    <w:rsid w:val="00E43B64"/>
    <w:rsid w:val="00E526E0"/>
    <w:rsid w:val="00E54730"/>
    <w:rsid w:val="00E56168"/>
    <w:rsid w:val="00E6099F"/>
    <w:rsid w:val="00E60EA5"/>
    <w:rsid w:val="00E621A5"/>
    <w:rsid w:val="00E63F30"/>
    <w:rsid w:val="00E7191C"/>
    <w:rsid w:val="00E72FBC"/>
    <w:rsid w:val="00E73014"/>
    <w:rsid w:val="00E76D67"/>
    <w:rsid w:val="00E77520"/>
    <w:rsid w:val="00E81984"/>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7AD1"/>
    <w:rsid w:val="00F504F9"/>
    <w:rsid w:val="00F546DD"/>
    <w:rsid w:val="00F558B5"/>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6BC0"/>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172E4"/>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 w:type="character" w:customStyle="1" w:styleId="Titre1Car">
    <w:name w:val="Titre 1 Car"/>
    <w:basedOn w:val="Policepardfaut"/>
    <w:link w:val="Titre1"/>
    <w:uiPriority w:val="9"/>
    <w:rsid w:val="00E76D67"/>
    <w:rPr>
      <w:rFonts w:ascii="Arial" w:hAnsi="Arial" w:cs="Arial"/>
      <w:b/>
      <w:bCs/>
      <w:noProof/>
      <w:kern w:val="32"/>
      <w:sz w:val="24"/>
      <w:szCs w:val="32"/>
      <w:lang w:val="de-CH" w:eastAsia="de-CH"/>
    </w:rPr>
  </w:style>
  <w:style w:type="paragraph" w:customStyle="1" w:styleId="msonormal0">
    <w:name w:val="msonormal"/>
    <w:basedOn w:val="Normal"/>
    <w:rsid w:val="005E5734"/>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5E5734"/>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5E5734"/>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5E5734"/>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5E5734"/>
    <w:pPr>
      <w:pBdr>
        <w:top w:val="single" w:sz="4" w:space="0" w:color="D9D9D9"/>
        <w:bottom w:val="single" w:sz="4" w:space="0" w:color="D9D9D9"/>
      </w:pBdr>
      <w:spacing w:before="100" w:beforeAutospacing="1" w:after="100" w:afterAutospacing="1" w:line="240" w:lineRule="auto"/>
    </w:pPr>
    <w:rPr>
      <w:rFonts w:ascii="Times New Roman" w:hAnsi="Times New Roman"/>
      <w:sz w:val="24"/>
    </w:rPr>
  </w:style>
  <w:style w:type="paragraph" w:customStyle="1" w:styleId="xl70">
    <w:name w:val="xl70"/>
    <w:basedOn w:val="Normal"/>
    <w:rsid w:val="005E573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1">
    <w:name w:val="xl71"/>
    <w:basedOn w:val="Normal"/>
    <w:rsid w:val="005E5734"/>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2">
    <w:name w:val="xl72"/>
    <w:basedOn w:val="Normal"/>
    <w:rsid w:val="005E5734"/>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5E573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4">
    <w:name w:val="xl74"/>
    <w:basedOn w:val="Normal"/>
    <w:rsid w:val="005E573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5">
    <w:name w:val="xl75"/>
    <w:basedOn w:val="Normal"/>
    <w:rsid w:val="005E573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6">
    <w:name w:val="xl76"/>
    <w:basedOn w:val="Normal"/>
    <w:rsid w:val="005E573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7">
    <w:name w:val="xl77"/>
    <w:basedOn w:val="Normal"/>
    <w:rsid w:val="005E573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8">
    <w:name w:val="xl78"/>
    <w:basedOn w:val="Normal"/>
    <w:rsid w:val="005E5734"/>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5E5734"/>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5E573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5E5734"/>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2">
    <w:name w:val="xl82"/>
    <w:basedOn w:val="Normal"/>
    <w:rsid w:val="005E573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3">
    <w:name w:val="xl83"/>
    <w:basedOn w:val="Normal"/>
    <w:rsid w:val="005E573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4">
    <w:name w:val="xl84"/>
    <w:basedOn w:val="Normal"/>
    <w:rsid w:val="005E573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5">
    <w:name w:val="xl85"/>
    <w:basedOn w:val="Normal"/>
    <w:rsid w:val="005E5734"/>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6">
    <w:name w:val="xl86"/>
    <w:basedOn w:val="Normal"/>
    <w:rsid w:val="005E573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5E573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5E573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5E573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5E5734"/>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5E5734"/>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2">
    <w:name w:val="xl92"/>
    <w:basedOn w:val="Normal"/>
    <w:rsid w:val="005E573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287199675">
      <w:bodyDiv w:val="1"/>
      <w:marLeft w:val="0"/>
      <w:marRight w:val="0"/>
      <w:marTop w:val="0"/>
      <w:marBottom w:val="0"/>
      <w:divBdr>
        <w:top w:val="none" w:sz="0" w:space="0" w:color="auto"/>
        <w:left w:val="none" w:sz="0" w:space="0" w:color="auto"/>
        <w:bottom w:val="none" w:sz="0" w:space="0" w:color="auto"/>
        <w:right w:val="none" w:sz="0" w:space="0" w:color="auto"/>
      </w:divBdr>
    </w:div>
    <w:div w:id="294608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81132970">
      <w:bodyDiv w:val="1"/>
      <w:marLeft w:val="0"/>
      <w:marRight w:val="0"/>
      <w:marTop w:val="0"/>
      <w:marBottom w:val="0"/>
      <w:divBdr>
        <w:top w:val="none" w:sz="0" w:space="0" w:color="auto"/>
        <w:left w:val="none" w:sz="0" w:space="0" w:color="auto"/>
        <w:bottom w:val="none" w:sz="0" w:space="0" w:color="auto"/>
        <w:right w:val="none" w:sz="0" w:space="0" w:color="auto"/>
      </w:divBdr>
    </w:div>
    <w:div w:id="885070825">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5482123">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648975954">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8214854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04565794">
      <w:bodyDiv w:val="1"/>
      <w:marLeft w:val="0"/>
      <w:marRight w:val="0"/>
      <w:marTop w:val="0"/>
      <w:marBottom w:val="0"/>
      <w:divBdr>
        <w:top w:val="none" w:sz="0" w:space="0" w:color="auto"/>
        <w:left w:val="none" w:sz="0" w:space="0" w:color="auto"/>
        <w:bottom w:val="none" w:sz="0" w:space="0" w:color="auto"/>
        <w:right w:val="none" w:sz="0" w:space="0" w:color="auto"/>
      </w:divBdr>
    </w:div>
    <w:div w:id="1918856190">
      <w:bodyDiv w:val="1"/>
      <w:marLeft w:val="0"/>
      <w:marRight w:val="0"/>
      <w:marTop w:val="0"/>
      <w:marBottom w:val="0"/>
      <w:divBdr>
        <w:top w:val="none" w:sz="0" w:space="0" w:color="auto"/>
        <w:left w:val="none" w:sz="0" w:space="0" w:color="auto"/>
        <w:bottom w:val="none" w:sz="0" w:space="0" w:color="auto"/>
        <w:right w:val="none" w:sz="0" w:space="0" w:color="auto"/>
      </w:divBdr>
    </w:div>
    <w:div w:id="2022312416">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CCAAF7-C6CE-40FD-B7F3-C710AFC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3641</Words>
  <Characters>26153</Characters>
  <Application>Microsoft Office Word</Application>
  <DocSecurity>0</DocSecurity>
  <Lines>217</Lines>
  <Paragraphs>59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 Walter BAV</dc:creator>
  <cp:lastModifiedBy>De Pover Christian BAV</cp:lastModifiedBy>
  <cp:revision>23</cp:revision>
  <cp:lastPrinted>2018-04-23T10:53:00Z</cp:lastPrinted>
  <dcterms:created xsi:type="dcterms:W3CDTF">2021-12-16T10:28:00Z</dcterms:created>
  <dcterms:modified xsi:type="dcterms:W3CDTF">2022-06-01T06:58:00Z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