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8C1" w:rsidRDefault="003F48C1">
      <w:pPr>
        <w:rPr>
          <w:b/>
          <w:u w:color="0070C0"/>
          <w:lang w:val="fr-CH"/>
        </w:rPr>
      </w:pPr>
    </w:p>
    <w:p w:rsidR="003F48C1" w:rsidRPr="00071635" w:rsidRDefault="00BA4E93">
      <w:pPr>
        <w:spacing w:line="240" w:lineRule="auto"/>
        <w:rPr>
          <w:b/>
          <w:sz w:val="36"/>
          <w:szCs w:val="40"/>
          <w:u w:color="0070C0"/>
          <w:lang w:val="fr-CH"/>
        </w:rPr>
      </w:pPr>
      <w:r w:rsidRPr="00071635">
        <w:rPr>
          <w:b/>
          <w:sz w:val="36"/>
          <w:szCs w:val="40"/>
          <w:u w:color="0070C0"/>
          <w:lang w:val="fr-CH"/>
        </w:rPr>
        <w:t>WDI Instructions (fr)</w:t>
      </w:r>
    </w:p>
    <w:p w:rsidR="003F48C1" w:rsidRPr="00071635" w:rsidRDefault="00BA4E93">
      <w:pPr>
        <w:spacing w:line="240" w:lineRule="auto"/>
        <w:rPr>
          <w:sz w:val="40"/>
          <w:szCs w:val="40"/>
          <w:u w:color="0070C0"/>
          <w:lang w:val="fr-CH"/>
        </w:rPr>
      </w:pPr>
      <w:r w:rsidRPr="00071635">
        <w:rPr>
          <w:color w:val="0070C0"/>
          <w:sz w:val="40"/>
          <w:szCs w:val="40"/>
          <w:u w:color="0070C0"/>
          <w:lang w:val="fr-CH"/>
        </w:rPr>
        <w:t>Transmission des premières données de base (mises à jour en permanence sur le site Internet de l’OFT).</w:t>
      </w:r>
    </w:p>
    <w:p w:rsidR="003F48C1" w:rsidRPr="00071635" w:rsidRDefault="003F48C1">
      <w:pPr>
        <w:pStyle w:val="uLinie"/>
        <w:pBdr>
          <w:bottom w:val="single" w:sz="4" w:space="1" w:color="auto"/>
        </w:pBdr>
        <w:spacing w:before="0"/>
        <w:rPr>
          <w:noProof w:val="0"/>
          <w:u w:color="0070C0"/>
          <w:lang w:val="fr-CH"/>
        </w:rPr>
      </w:pPr>
    </w:p>
    <w:p w:rsidR="003F48C1" w:rsidRPr="00071635" w:rsidRDefault="00BA4E93">
      <w:pPr>
        <w:pStyle w:val="Ref"/>
        <w:rPr>
          <w:rFonts w:cs="Arial"/>
          <w:u w:color="0070C0"/>
          <w:lang w:val="fr-CH"/>
        </w:rPr>
      </w:pPr>
      <w:r w:rsidRPr="00071635">
        <w:rPr>
          <w:u w:color="0070C0"/>
          <w:lang w:val="fr-CH"/>
        </w:rPr>
        <w:t xml:space="preserve">Référence du dossier : </w:t>
      </w:r>
      <w:r w:rsidRPr="00071635">
        <w:rPr>
          <w:u w:color="0070C0"/>
          <w:lang w:val="fr-CH"/>
        </w:rPr>
        <w:fldChar w:fldCharType="begin"/>
      </w:r>
      <w:r w:rsidRPr="00071635">
        <w:rPr>
          <w:u w:color="0070C0"/>
          <w:lang w:val="fr-CH"/>
        </w:rPr>
        <w:instrText xml:space="preserve"> DOCPROPERTY  FSC#ATSTATECFG@1.1001:SubfileReference  \* MERGEFORMAT </w:instrText>
      </w:r>
      <w:r w:rsidRPr="00071635">
        <w:rPr>
          <w:u w:color="0070C0"/>
          <w:lang w:val="fr-CH"/>
        </w:rPr>
        <w:fldChar w:fldCharType="separate"/>
      </w:r>
      <w:r w:rsidRPr="00071635">
        <w:rPr>
          <w:u w:color="0070C0"/>
          <w:lang w:val="fr-CH"/>
        </w:rPr>
        <w:t>BAV-223-00050/00010/00007</w:t>
      </w:r>
      <w:r w:rsidRPr="00071635">
        <w:rPr>
          <w:u w:color="0070C0"/>
          <w:lang w:val="fr-CH"/>
        </w:rPr>
        <w:fldChar w:fldCharType="end"/>
      </w:r>
    </w:p>
    <w:p w:rsidR="003F48C1" w:rsidRPr="00071635" w:rsidRDefault="003F48C1">
      <w:pPr>
        <w:rPr>
          <w:u w:color="0070C0"/>
        </w:rPr>
      </w:pPr>
    </w:p>
    <w:tbl>
      <w:tblPr>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81"/>
        <w:gridCol w:w="6491"/>
      </w:tblGrid>
      <w:tr w:rsidR="003F48C1" w:rsidRPr="00914428">
        <w:trPr>
          <w:trHeight w:val="340"/>
          <w:tblHeader/>
        </w:trPr>
        <w:tc>
          <w:tcPr>
            <w:tcW w:w="2581" w:type="dxa"/>
            <w:shd w:val="clear" w:color="auto" w:fill="D9D9D9" w:themeFill="background1" w:themeFillShade="D9"/>
            <w:vAlign w:val="center"/>
            <w:hideMark/>
          </w:tcPr>
          <w:p w:rsidR="003F48C1" w:rsidRPr="00071635" w:rsidRDefault="00BA4E93">
            <w:pPr>
              <w:pStyle w:val="TextCDB"/>
            </w:pPr>
            <w:r w:rsidRPr="00071635">
              <w:t>Mandataire</w:t>
            </w:r>
          </w:p>
        </w:tc>
        <w:tc>
          <w:tcPr>
            <w:tcW w:w="6491" w:type="dxa"/>
            <w:shd w:val="clear" w:color="auto" w:fill="auto"/>
            <w:vAlign w:val="center"/>
          </w:tcPr>
          <w:p w:rsidR="003F48C1" w:rsidRPr="00071635" w:rsidRDefault="00BA4E93">
            <w:pPr>
              <w:pStyle w:val="TextCDB"/>
              <w:rPr>
                <w:lang w:val="fr-CH"/>
              </w:rPr>
            </w:pPr>
            <w:r w:rsidRPr="00071635">
              <w:rPr>
                <w:lang w:val="fr-CH"/>
              </w:rPr>
              <w:t>Office fédéral des transports / Division financement</w:t>
            </w:r>
          </w:p>
        </w:tc>
      </w:tr>
      <w:tr w:rsidR="003F48C1" w:rsidRPr="00071635">
        <w:trPr>
          <w:trHeight w:val="340"/>
        </w:trPr>
        <w:tc>
          <w:tcPr>
            <w:tcW w:w="2581" w:type="dxa"/>
            <w:shd w:val="clear" w:color="auto" w:fill="D9D9D9" w:themeFill="background1" w:themeFillShade="D9"/>
            <w:vAlign w:val="center"/>
            <w:hideMark/>
          </w:tcPr>
          <w:p w:rsidR="003F48C1" w:rsidRPr="00071635" w:rsidRDefault="00BA4E93">
            <w:pPr>
              <w:pStyle w:val="TextCDB"/>
            </w:pPr>
            <w:r w:rsidRPr="00071635">
              <w:t>Auteur 1</w:t>
            </w:r>
          </w:p>
        </w:tc>
        <w:tc>
          <w:tcPr>
            <w:tcW w:w="6491" w:type="dxa"/>
            <w:shd w:val="clear" w:color="auto" w:fill="auto"/>
            <w:vAlign w:val="center"/>
          </w:tcPr>
          <w:p w:rsidR="003F48C1" w:rsidRPr="00071635" w:rsidRDefault="00BA4E93">
            <w:pPr>
              <w:pStyle w:val="TextCDB"/>
            </w:pPr>
            <w:r w:rsidRPr="00071635">
              <w:t>BAV/ FI / sn (interne)</w:t>
            </w:r>
          </w:p>
        </w:tc>
      </w:tr>
      <w:tr w:rsidR="003F48C1" w:rsidRPr="00071635">
        <w:trPr>
          <w:trHeight w:val="340"/>
        </w:trPr>
        <w:tc>
          <w:tcPr>
            <w:tcW w:w="2581" w:type="dxa"/>
            <w:shd w:val="clear" w:color="auto" w:fill="D9D9D9" w:themeFill="background1" w:themeFillShade="D9"/>
            <w:vAlign w:val="center"/>
            <w:hideMark/>
          </w:tcPr>
          <w:p w:rsidR="003F48C1" w:rsidRPr="00071635" w:rsidRDefault="00BA4E93">
            <w:pPr>
              <w:pStyle w:val="TextCDB"/>
            </w:pPr>
            <w:r w:rsidRPr="00071635">
              <w:t>Auteur 2</w:t>
            </w:r>
          </w:p>
        </w:tc>
        <w:tc>
          <w:tcPr>
            <w:tcW w:w="6491" w:type="dxa"/>
            <w:shd w:val="clear" w:color="auto" w:fill="auto"/>
            <w:vAlign w:val="center"/>
          </w:tcPr>
          <w:p w:rsidR="003F48C1" w:rsidRPr="00071635" w:rsidRDefault="00BA4E93">
            <w:pPr>
              <w:pStyle w:val="TextCDB"/>
            </w:pPr>
            <w:r w:rsidRPr="00071635">
              <w:t>Geocloud AG (externe)</w:t>
            </w:r>
          </w:p>
        </w:tc>
      </w:tr>
      <w:tr w:rsidR="003F48C1" w:rsidRPr="00071635">
        <w:trPr>
          <w:trHeight w:val="340"/>
        </w:trPr>
        <w:tc>
          <w:tcPr>
            <w:tcW w:w="2581" w:type="dxa"/>
            <w:shd w:val="clear" w:color="auto" w:fill="D9D9D9" w:themeFill="background1" w:themeFillShade="D9"/>
            <w:vAlign w:val="center"/>
            <w:hideMark/>
          </w:tcPr>
          <w:p w:rsidR="003F48C1" w:rsidRPr="00071635" w:rsidRDefault="00BA4E93">
            <w:pPr>
              <w:pStyle w:val="TextCDB"/>
            </w:pPr>
            <w:r w:rsidRPr="00071635">
              <w:t>Statut du document</w:t>
            </w:r>
          </w:p>
        </w:tc>
        <w:tc>
          <w:tcPr>
            <w:tcW w:w="6491" w:type="dxa"/>
            <w:shd w:val="clear" w:color="auto" w:fill="auto"/>
            <w:vAlign w:val="center"/>
            <w:hideMark/>
          </w:tcPr>
          <w:p w:rsidR="003F48C1" w:rsidRPr="00071635" w:rsidRDefault="00BA4E93" w:rsidP="00A36CE8">
            <w:pPr>
              <w:pStyle w:val="TextCDB"/>
            </w:pPr>
            <w:r w:rsidRPr="00071635">
              <w:t xml:space="preserve">Actualisé version </w:t>
            </w:r>
            <w:r w:rsidR="00A36CE8" w:rsidRPr="00071635">
              <w:rPr>
                <w:highlight w:val="green"/>
              </w:rPr>
              <w:t>5</w:t>
            </w:r>
            <w:r w:rsidRPr="00071635">
              <w:rPr>
                <w:highlight w:val="green"/>
              </w:rPr>
              <w:t>.0</w:t>
            </w:r>
          </w:p>
        </w:tc>
      </w:tr>
    </w:tbl>
    <w:p w:rsidR="003F48C1" w:rsidRPr="00071635" w:rsidRDefault="003F48C1">
      <w:pPr>
        <w:rPr>
          <w:u w:color="0070C0"/>
        </w:rPr>
      </w:pPr>
    </w:p>
    <w:p w:rsidR="003F48C1" w:rsidRPr="00071635" w:rsidRDefault="00BA4E93">
      <w:pPr>
        <w:keepNext/>
        <w:widowControl w:val="0"/>
        <w:spacing w:after="180"/>
        <w:rPr>
          <w:b/>
          <w:bCs/>
          <w:sz w:val="24"/>
          <w:u w:color="0070C0"/>
          <w:lang w:val="fr-CH" w:eastAsia="en-US"/>
        </w:rPr>
      </w:pPr>
      <w:r w:rsidRPr="00071635">
        <w:rPr>
          <w:b/>
          <w:bCs/>
          <w:sz w:val="24"/>
          <w:u w:color="0070C0"/>
          <w:lang w:val="fr-CH" w:eastAsia="en-US"/>
        </w:rPr>
        <w:t xml:space="preserve">Suivi: </w:t>
      </w:r>
      <w:r w:rsidRPr="00071635">
        <w:rPr>
          <w:bCs/>
          <w:sz w:val="24"/>
          <w:u w:color="0070C0"/>
          <w:lang w:val="fr-CH" w:eastAsia="en-US"/>
        </w:rPr>
        <w:t xml:space="preserve">Modifications par rapport à une version précédente </w:t>
      </w:r>
      <w:r w:rsidRPr="00071635">
        <w:rPr>
          <w:bCs/>
          <w:sz w:val="24"/>
          <w:highlight w:val="green"/>
          <w:u w:color="0070C0"/>
          <w:lang w:val="fr-CH" w:eastAsia="en-US"/>
        </w:rPr>
        <w:t>en vert dans le texte</w:t>
      </w:r>
      <w:r w:rsidRPr="00071635">
        <w:rPr>
          <w:bCs/>
          <w:sz w:val="24"/>
          <w:u w:color="0070C0"/>
          <w:lang w:val="fr-CH" w:eastAsia="en-US"/>
        </w:rPr>
        <w:t xml:space="preserve">. </w:t>
      </w:r>
    </w:p>
    <w:tbl>
      <w:tblPr>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93"/>
        <w:gridCol w:w="1304"/>
        <w:gridCol w:w="3544"/>
        <w:gridCol w:w="3231"/>
      </w:tblGrid>
      <w:tr w:rsidR="003F48C1" w:rsidRPr="00914428">
        <w:trPr>
          <w:trHeight w:val="340"/>
          <w:tblHeader/>
        </w:trPr>
        <w:tc>
          <w:tcPr>
            <w:tcW w:w="993" w:type="dxa"/>
            <w:shd w:val="clear" w:color="auto" w:fill="D9D9D9" w:themeFill="background1" w:themeFillShade="D9"/>
            <w:vAlign w:val="center"/>
          </w:tcPr>
          <w:p w:rsidR="003F48C1" w:rsidRPr="00071635" w:rsidRDefault="00BA4E93">
            <w:pPr>
              <w:spacing w:line="240" w:lineRule="auto"/>
              <w:jc w:val="center"/>
              <w:rPr>
                <w:rFonts w:eastAsia="Calibri"/>
                <w:b/>
                <w:sz w:val="20"/>
                <w:u w:color="0070C0"/>
                <w:lang w:val="fr-CH" w:eastAsia="en-US"/>
              </w:rPr>
            </w:pPr>
            <w:r w:rsidRPr="00071635">
              <w:rPr>
                <w:rFonts w:eastAsia="Calibri"/>
                <w:b/>
                <w:sz w:val="20"/>
                <w:u w:color="0070C0"/>
                <w:lang w:val="fr-CH" w:eastAsia="en-US"/>
              </w:rPr>
              <w:t>Version</w:t>
            </w:r>
          </w:p>
        </w:tc>
        <w:tc>
          <w:tcPr>
            <w:tcW w:w="1304" w:type="dxa"/>
            <w:shd w:val="clear" w:color="auto" w:fill="D9D9D9" w:themeFill="background1" w:themeFillShade="D9"/>
            <w:vAlign w:val="center"/>
          </w:tcPr>
          <w:p w:rsidR="003F48C1" w:rsidRPr="00071635" w:rsidRDefault="00BA4E93">
            <w:pPr>
              <w:spacing w:line="240" w:lineRule="auto"/>
              <w:jc w:val="center"/>
              <w:rPr>
                <w:rFonts w:eastAsia="Calibri"/>
                <w:b/>
                <w:sz w:val="20"/>
                <w:u w:color="0070C0"/>
                <w:lang w:val="fr-CH" w:eastAsia="en-US"/>
              </w:rPr>
            </w:pPr>
            <w:r w:rsidRPr="00071635">
              <w:rPr>
                <w:rFonts w:eastAsia="Calibri"/>
                <w:b/>
                <w:sz w:val="20"/>
                <w:u w:color="0070C0"/>
                <w:lang w:val="fr-CH" w:eastAsia="en-US"/>
              </w:rPr>
              <w:t>Date</w:t>
            </w:r>
          </w:p>
        </w:tc>
        <w:tc>
          <w:tcPr>
            <w:tcW w:w="3544" w:type="dxa"/>
            <w:shd w:val="clear" w:color="auto" w:fill="D9D9D9" w:themeFill="background1" w:themeFillShade="D9"/>
            <w:vAlign w:val="center"/>
          </w:tcPr>
          <w:p w:rsidR="003F48C1" w:rsidRPr="00071635" w:rsidRDefault="00BA4E93">
            <w:pPr>
              <w:spacing w:line="240" w:lineRule="auto"/>
              <w:rPr>
                <w:rFonts w:eastAsia="Calibri"/>
                <w:b/>
                <w:sz w:val="20"/>
                <w:u w:color="0070C0"/>
                <w:lang w:val="fr-CH" w:eastAsia="en-US"/>
              </w:rPr>
            </w:pPr>
            <w:r w:rsidRPr="00071635">
              <w:rPr>
                <w:rFonts w:eastAsia="Calibri"/>
                <w:b/>
                <w:sz w:val="20"/>
                <w:u w:color="0070C0"/>
                <w:lang w:val="fr-CH" w:eastAsia="en-US"/>
              </w:rPr>
              <w:t>Description, indications</w:t>
            </w:r>
          </w:p>
        </w:tc>
        <w:tc>
          <w:tcPr>
            <w:tcW w:w="3231" w:type="dxa"/>
            <w:shd w:val="clear" w:color="auto" w:fill="D9D9D9" w:themeFill="background1" w:themeFillShade="D9"/>
            <w:vAlign w:val="center"/>
          </w:tcPr>
          <w:p w:rsidR="003F48C1" w:rsidRPr="00071635" w:rsidRDefault="00BA4E93">
            <w:pPr>
              <w:spacing w:line="240" w:lineRule="auto"/>
              <w:rPr>
                <w:rFonts w:eastAsia="Calibri"/>
                <w:b/>
                <w:sz w:val="20"/>
                <w:u w:color="0070C0"/>
                <w:lang w:val="fr-CH" w:eastAsia="en-US"/>
              </w:rPr>
            </w:pPr>
            <w:r w:rsidRPr="00071635">
              <w:rPr>
                <w:rFonts w:eastAsia="Calibri"/>
                <w:b/>
                <w:sz w:val="20"/>
                <w:u w:color="0070C0"/>
                <w:lang w:val="fr-CH" w:eastAsia="en-US"/>
              </w:rPr>
              <w:t xml:space="preserve">Auteur/e </w:t>
            </w:r>
            <w:r w:rsidRPr="00071635">
              <w:rPr>
                <w:rFonts w:eastAsia="Calibri"/>
                <w:b/>
                <w:sz w:val="20"/>
                <w:u w:color="0070C0"/>
                <w:lang w:val="fr-CH" w:eastAsia="en-US"/>
              </w:rPr>
              <w:br/>
            </w:r>
            <w:r w:rsidRPr="00071635">
              <w:rPr>
                <w:rFonts w:eastAsia="Calibri"/>
                <w:sz w:val="20"/>
                <w:u w:color="0070C0"/>
                <w:lang w:val="fr-CH" w:eastAsia="en-US"/>
              </w:rPr>
              <w:t>(Nom et rôle)</w:t>
            </w:r>
          </w:p>
        </w:tc>
      </w:tr>
      <w:tr w:rsidR="003F48C1" w:rsidRPr="00071635">
        <w:trPr>
          <w:trHeight w:val="340"/>
        </w:trPr>
        <w:tc>
          <w:tcPr>
            <w:tcW w:w="993" w:type="dxa"/>
            <w:shd w:val="clear" w:color="auto" w:fill="auto"/>
            <w:vAlign w:val="center"/>
          </w:tcPr>
          <w:p w:rsidR="003F48C1" w:rsidRPr="00071635" w:rsidRDefault="00BA4E93">
            <w:pPr>
              <w:spacing w:before="60" w:after="60" w:line="240" w:lineRule="auto"/>
              <w:contextualSpacing/>
              <w:jc w:val="center"/>
              <w:rPr>
                <w:rFonts w:eastAsia="Calibri"/>
                <w:color w:val="0070C0"/>
                <w:sz w:val="20"/>
                <w:u w:color="0070C0"/>
                <w:lang w:eastAsia="en-US"/>
              </w:rPr>
            </w:pPr>
            <w:r w:rsidRPr="00071635">
              <w:rPr>
                <w:rFonts w:eastAsia="Calibri"/>
                <w:color w:val="0070C0"/>
                <w:sz w:val="20"/>
                <w:u w:color="0070C0"/>
                <w:lang w:eastAsia="en-US"/>
              </w:rPr>
              <w:t>1.0</w:t>
            </w:r>
          </w:p>
        </w:tc>
        <w:tc>
          <w:tcPr>
            <w:tcW w:w="1304" w:type="dxa"/>
            <w:shd w:val="clear" w:color="auto" w:fill="auto"/>
            <w:vAlign w:val="center"/>
          </w:tcPr>
          <w:p w:rsidR="003F48C1" w:rsidRPr="00071635" w:rsidRDefault="00BA4E93">
            <w:pPr>
              <w:spacing w:before="60" w:after="60" w:line="240" w:lineRule="auto"/>
              <w:contextualSpacing/>
              <w:jc w:val="center"/>
              <w:rPr>
                <w:rFonts w:eastAsia="Calibri"/>
                <w:color w:val="0070C0"/>
                <w:sz w:val="20"/>
                <w:u w:color="0070C0"/>
                <w:lang w:eastAsia="en-US"/>
              </w:rPr>
            </w:pPr>
            <w:r w:rsidRPr="00071635">
              <w:rPr>
                <w:rFonts w:eastAsia="Calibri"/>
                <w:color w:val="0070C0"/>
                <w:sz w:val="20"/>
                <w:u w:color="0070C0"/>
                <w:lang w:eastAsia="en-US"/>
              </w:rPr>
              <w:t>12.02.2018</w:t>
            </w:r>
          </w:p>
        </w:tc>
        <w:tc>
          <w:tcPr>
            <w:tcW w:w="3544" w:type="dxa"/>
            <w:shd w:val="clear" w:color="auto" w:fill="auto"/>
            <w:vAlign w:val="center"/>
          </w:tcPr>
          <w:p w:rsidR="003F48C1" w:rsidRPr="00071635" w:rsidRDefault="00BA4E93">
            <w:pPr>
              <w:spacing w:before="60" w:after="60" w:line="240" w:lineRule="auto"/>
              <w:contextualSpacing/>
              <w:rPr>
                <w:rFonts w:eastAsia="Calibri"/>
                <w:color w:val="0070C0"/>
                <w:sz w:val="20"/>
                <w:u w:color="0070C0"/>
                <w:lang w:eastAsia="en-US"/>
              </w:rPr>
            </w:pPr>
            <w:r w:rsidRPr="00071635">
              <w:rPr>
                <w:rFonts w:eastAsia="Calibri"/>
                <w:color w:val="0070C0"/>
                <w:sz w:val="20"/>
                <w:u w:color="0070C0"/>
                <w:lang w:eastAsia="en-US"/>
              </w:rPr>
              <w:t>Version de teste</w:t>
            </w:r>
          </w:p>
        </w:tc>
        <w:tc>
          <w:tcPr>
            <w:tcW w:w="3231" w:type="dxa"/>
            <w:shd w:val="clear" w:color="auto" w:fill="auto"/>
            <w:vAlign w:val="center"/>
          </w:tcPr>
          <w:p w:rsidR="003F48C1" w:rsidRPr="00071635" w:rsidRDefault="00BA4E93">
            <w:pPr>
              <w:spacing w:before="60" w:after="60" w:line="240" w:lineRule="auto"/>
              <w:contextualSpacing/>
              <w:rPr>
                <w:rFonts w:eastAsia="Calibri"/>
                <w:color w:val="0070C0"/>
                <w:sz w:val="20"/>
                <w:u w:color="0070C0"/>
                <w:lang w:eastAsia="en-US"/>
              </w:rPr>
            </w:pPr>
            <w:r w:rsidRPr="00071635">
              <w:rPr>
                <w:rFonts w:eastAsia="Calibri"/>
                <w:color w:val="0070C0"/>
                <w:sz w:val="20"/>
                <w:u w:color="0070C0"/>
                <w:lang w:eastAsia="en-US"/>
              </w:rPr>
              <w:t>OFT</w:t>
            </w:r>
            <w:r w:rsidR="00A36CE8" w:rsidRPr="00071635">
              <w:rPr>
                <w:rFonts w:eastAsia="Calibri"/>
                <w:color w:val="0070C0"/>
                <w:sz w:val="20"/>
                <w:u w:color="0070C0"/>
                <w:lang w:eastAsia="en-US"/>
              </w:rPr>
              <w:t xml:space="preserve"> </w:t>
            </w:r>
            <w:r w:rsidRPr="00071635">
              <w:rPr>
                <w:rFonts w:eastAsia="Calibri"/>
                <w:color w:val="0070C0"/>
                <w:sz w:val="20"/>
                <w:u w:color="0070C0"/>
                <w:lang w:eastAsia="en-US"/>
              </w:rPr>
              <w:t>/FI/</w:t>
            </w:r>
            <w:r w:rsidR="00A36CE8" w:rsidRPr="00071635">
              <w:rPr>
                <w:rFonts w:eastAsia="Calibri"/>
                <w:color w:val="0070C0"/>
                <w:sz w:val="20"/>
                <w:u w:color="0070C0"/>
                <w:lang w:eastAsia="en-US"/>
              </w:rPr>
              <w:t xml:space="preserve"> </w:t>
            </w:r>
            <w:r w:rsidRPr="00071635">
              <w:rPr>
                <w:rFonts w:eastAsia="Calibri"/>
                <w:color w:val="0070C0"/>
                <w:sz w:val="20"/>
                <w:u w:color="0070C0"/>
                <w:lang w:eastAsia="en-US"/>
              </w:rPr>
              <w:t>rf</w:t>
            </w:r>
          </w:p>
        </w:tc>
      </w:tr>
      <w:tr w:rsidR="003F48C1" w:rsidRPr="00071635">
        <w:trPr>
          <w:trHeight w:val="340"/>
        </w:trPr>
        <w:tc>
          <w:tcPr>
            <w:tcW w:w="993" w:type="dxa"/>
            <w:shd w:val="clear" w:color="auto" w:fill="auto"/>
            <w:vAlign w:val="center"/>
          </w:tcPr>
          <w:p w:rsidR="003F48C1" w:rsidRPr="00071635" w:rsidRDefault="00BA4E93">
            <w:pPr>
              <w:spacing w:before="60" w:after="60" w:line="240" w:lineRule="auto"/>
              <w:contextualSpacing/>
              <w:jc w:val="center"/>
              <w:rPr>
                <w:rFonts w:eastAsia="Calibri"/>
                <w:color w:val="0070C0"/>
                <w:sz w:val="20"/>
                <w:u w:color="0070C0"/>
                <w:lang w:eastAsia="en-US"/>
              </w:rPr>
            </w:pPr>
            <w:r w:rsidRPr="00071635">
              <w:rPr>
                <w:rFonts w:eastAsia="Calibri"/>
                <w:color w:val="0070C0"/>
                <w:sz w:val="20"/>
                <w:u w:color="0070C0"/>
                <w:lang w:eastAsia="en-US"/>
              </w:rPr>
              <w:t>2.0</w:t>
            </w:r>
          </w:p>
        </w:tc>
        <w:tc>
          <w:tcPr>
            <w:tcW w:w="1304" w:type="dxa"/>
            <w:shd w:val="clear" w:color="auto" w:fill="auto"/>
            <w:vAlign w:val="center"/>
          </w:tcPr>
          <w:p w:rsidR="003F48C1" w:rsidRPr="00071635" w:rsidRDefault="00BA4E93">
            <w:pPr>
              <w:spacing w:before="60" w:after="60" w:line="240" w:lineRule="auto"/>
              <w:contextualSpacing/>
              <w:jc w:val="center"/>
              <w:rPr>
                <w:rFonts w:eastAsia="Calibri"/>
                <w:color w:val="0070C0"/>
                <w:sz w:val="20"/>
                <w:u w:color="0070C0"/>
                <w:lang w:eastAsia="en-US"/>
              </w:rPr>
            </w:pPr>
            <w:r w:rsidRPr="00071635">
              <w:rPr>
                <w:rFonts w:eastAsia="Calibri"/>
                <w:color w:val="0070C0"/>
                <w:sz w:val="20"/>
                <w:u w:color="0070C0"/>
                <w:lang w:eastAsia="en-US"/>
              </w:rPr>
              <w:t>16.03.2018</w:t>
            </w:r>
          </w:p>
        </w:tc>
        <w:tc>
          <w:tcPr>
            <w:tcW w:w="3544" w:type="dxa"/>
            <w:shd w:val="clear" w:color="auto" w:fill="auto"/>
            <w:vAlign w:val="center"/>
          </w:tcPr>
          <w:p w:rsidR="003F48C1" w:rsidRPr="00071635" w:rsidRDefault="00BA4E93">
            <w:pPr>
              <w:spacing w:before="60" w:after="60" w:line="240" w:lineRule="auto"/>
              <w:contextualSpacing/>
              <w:rPr>
                <w:rFonts w:eastAsia="Calibri"/>
                <w:color w:val="0070C0"/>
                <w:sz w:val="20"/>
                <w:u w:color="0070C0"/>
                <w:lang w:eastAsia="en-US"/>
              </w:rPr>
            </w:pPr>
            <w:r w:rsidRPr="00071635">
              <w:rPr>
                <w:rFonts w:eastAsia="Calibri"/>
                <w:color w:val="0070C0"/>
                <w:sz w:val="20"/>
                <w:u w:color="0070C0"/>
                <w:lang w:eastAsia="en-US"/>
              </w:rPr>
              <w:t>Version 2.0</w:t>
            </w:r>
          </w:p>
        </w:tc>
        <w:tc>
          <w:tcPr>
            <w:tcW w:w="3231" w:type="dxa"/>
            <w:shd w:val="clear" w:color="auto" w:fill="auto"/>
            <w:vAlign w:val="center"/>
          </w:tcPr>
          <w:p w:rsidR="003F48C1" w:rsidRPr="00071635" w:rsidRDefault="00BA4E93">
            <w:pPr>
              <w:spacing w:before="60" w:after="60" w:line="240" w:lineRule="auto"/>
              <w:contextualSpacing/>
              <w:rPr>
                <w:rFonts w:eastAsia="Calibri"/>
                <w:color w:val="0070C0"/>
                <w:sz w:val="20"/>
                <w:u w:color="0070C0"/>
                <w:lang w:eastAsia="en-US"/>
              </w:rPr>
            </w:pPr>
            <w:r w:rsidRPr="00071635">
              <w:rPr>
                <w:rFonts w:eastAsia="Calibri"/>
                <w:color w:val="0070C0"/>
                <w:sz w:val="20"/>
                <w:u w:color="0070C0"/>
                <w:lang w:eastAsia="en-US"/>
              </w:rPr>
              <w:t>OFT</w:t>
            </w:r>
            <w:r w:rsidR="00A36CE8" w:rsidRPr="00071635">
              <w:rPr>
                <w:rFonts w:eastAsia="Calibri"/>
                <w:color w:val="0070C0"/>
                <w:sz w:val="20"/>
                <w:u w:color="0070C0"/>
                <w:lang w:eastAsia="en-US"/>
              </w:rPr>
              <w:t xml:space="preserve"> </w:t>
            </w:r>
            <w:r w:rsidRPr="00071635">
              <w:rPr>
                <w:rFonts w:eastAsia="Calibri"/>
                <w:color w:val="0070C0"/>
                <w:sz w:val="20"/>
                <w:u w:color="0070C0"/>
                <w:lang w:eastAsia="en-US"/>
              </w:rPr>
              <w:t>/FI/</w:t>
            </w:r>
            <w:r w:rsidR="00A36CE8" w:rsidRPr="00071635">
              <w:rPr>
                <w:rFonts w:eastAsia="Calibri"/>
                <w:color w:val="0070C0"/>
                <w:sz w:val="20"/>
                <w:u w:color="0070C0"/>
                <w:lang w:eastAsia="en-US"/>
              </w:rPr>
              <w:t xml:space="preserve"> </w:t>
            </w:r>
            <w:r w:rsidRPr="00071635">
              <w:rPr>
                <w:rFonts w:eastAsia="Calibri"/>
                <w:color w:val="0070C0"/>
                <w:sz w:val="20"/>
                <w:u w:color="0070C0"/>
                <w:lang w:eastAsia="en-US"/>
              </w:rPr>
              <w:t>rf</w:t>
            </w:r>
          </w:p>
        </w:tc>
      </w:tr>
      <w:tr w:rsidR="003F48C1" w:rsidRPr="00071635">
        <w:trPr>
          <w:trHeight w:val="340"/>
        </w:trPr>
        <w:tc>
          <w:tcPr>
            <w:tcW w:w="993" w:type="dxa"/>
            <w:shd w:val="clear" w:color="auto" w:fill="auto"/>
            <w:vAlign w:val="center"/>
          </w:tcPr>
          <w:p w:rsidR="003F48C1" w:rsidRPr="00071635" w:rsidRDefault="00BA4E93">
            <w:pPr>
              <w:spacing w:before="60" w:after="60" w:line="240" w:lineRule="auto"/>
              <w:contextualSpacing/>
              <w:jc w:val="center"/>
              <w:rPr>
                <w:rFonts w:eastAsia="Calibri"/>
                <w:color w:val="0070C0"/>
                <w:sz w:val="20"/>
                <w:u w:color="0070C0"/>
                <w:lang w:eastAsia="en-US"/>
              </w:rPr>
            </w:pPr>
            <w:r w:rsidRPr="00071635">
              <w:rPr>
                <w:rFonts w:eastAsia="Calibri"/>
                <w:color w:val="0070C0"/>
                <w:sz w:val="20"/>
                <w:u w:color="0070C0"/>
                <w:lang w:eastAsia="en-US"/>
              </w:rPr>
              <w:t>3.0</w:t>
            </w:r>
          </w:p>
        </w:tc>
        <w:tc>
          <w:tcPr>
            <w:tcW w:w="1304" w:type="dxa"/>
            <w:shd w:val="clear" w:color="auto" w:fill="auto"/>
            <w:vAlign w:val="center"/>
          </w:tcPr>
          <w:p w:rsidR="003F48C1" w:rsidRPr="00071635" w:rsidRDefault="00BA4E93">
            <w:pPr>
              <w:spacing w:before="60" w:after="60" w:line="240" w:lineRule="auto"/>
              <w:contextualSpacing/>
              <w:jc w:val="center"/>
              <w:rPr>
                <w:rFonts w:eastAsia="Calibri"/>
                <w:color w:val="0070C0"/>
                <w:sz w:val="20"/>
                <w:u w:color="0070C0"/>
                <w:lang w:eastAsia="en-US"/>
              </w:rPr>
            </w:pPr>
            <w:r w:rsidRPr="00071635">
              <w:rPr>
                <w:rFonts w:eastAsia="Calibri"/>
                <w:color w:val="0070C0"/>
                <w:sz w:val="20"/>
                <w:u w:color="0070C0"/>
                <w:lang w:eastAsia="en-US"/>
              </w:rPr>
              <w:t>16.04.2018</w:t>
            </w:r>
          </w:p>
        </w:tc>
        <w:tc>
          <w:tcPr>
            <w:tcW w:w="3544" w:type="dxa"/>
            <w:shd w:val="clear" w:color="auto" w:fill="auto"/>
            <w:vAlign w:val="center"/>
          </w:tcPr>
          <w:p w:rsidR="003F48C1" w:rsidRPr="00071635" w:rsidRDefault="00BA4E93">
            <w:pPr>
              <w:spacing w:before="60" w:after="60" w:line="240" w:lineRule="auto"/>
              <w:contextualSpacing/>
              <w:rPr>
                <w:rFonts w:eastAsia="Calibri"/>
                <w:color w:val="0070C0"/>
                <w:sz w:val="20"/>
                <w:u w:color="0070C0"/>
                <w:lang w:eastAsia="en-US"/>
              </w:rPr>
            </w:pPr>
            <w:r w:rsidRPr="00071635">
              <w:rPr>
                <w:rFonts w:eastAsia="Calibri"/>
                <w:color w:val="0070C0"/>
                <w:sz w:val="20"/>
                <w:u w:color="0070C0"/>
                <w:lang w:eastAsia="en-US"/>
              </w:rPr>
              <w:t>Version 3.0</w:t>
            </w:r>
          </w:p>
        </w:tc>
        <w:tc>
          <w:tcPr>
            <w:tcW w:w="3231" w:type="dxa"/>
            <w:shd w:val="clear" w:color="auto" w:fill="auto"/>
            <w:vAlign w:val="center"/>
          </w:tcPr>
          <w:p w:rsidR="003F48C1" w:rsidRPr="00071635" w:rsidRDefault="00BA4E93">
            <w:pPr>
              <w:spacing w:before="60" w:after="60" w:line="240" w:lineRule="auto"/>
              <w:contextualSpacing/>
              <w:rPr>
                <w:rFonts w:eastAsia="Calibri"/>
                <w:color w:val="0070C0"/>
                <w:sz w:val="20"/>
                <w:u w:color="0070C0"/>
                <w:lang w:eastAsia="en-US"/>
              </w:rPr>
            </w:pPr>
            <w:r w:rsidRPr="00071635">
              <w:rPr>
                <w:rFonts w:eastAsia="Calibri"/>
                <w:color w:val="0070C0"/>
                <w:sz w:val="20"/>
                <w:u w:color="0070C0"/>
                <w:lang w:eastAsia="en-US"/>
              </w:rPr>
              <w:t>OFT</w:t>
            </w:r>
            <w:r w:rsidR="00A36CE8" w:rsidRPr="00071635">
              <w:rPr>
                <w:rFonts w:eastAsia="Calibri"/>
                <w:color w:val="0070C0"/>
                <w:sz w:val="20"/>
                <w:u w:color="0070C0"/>
                <w:lang w:eastAsia="en-US"/>
              </w:rPr>
              <w:t xml:space="preserve"> </w:t>
            </w:r>
            <w:r w:rsidRPr="00071635">
              <w:rPr>
                <w:rFonts w:eastAsia="Calibri"/>
                <w:color w:val="0070C0"/>
                <w:sz w:val="20"/>
                <w:u w:color="0070C0"/>
                <w:lang w:eastAsia="en-US"/>
              </w:rPr>
              <w:t>/FI/</w:t>
            </w:r>
            <w:r w:rsidR="00A36CE8" w:rsidRPr="00071635">
              <w:rPr>
                <w:rFonts w:eastAsia="Calibri"/>
                <w:color w:val="0070C0"/>
                <w:sz w:val="20"/>
                <w:u w:color="0070C0"/>
                <w:lang w:eastAsia="en-US"/>
              </w:rPr>
              <w:t xml:space="preserve"> </w:t>
            </w:r>
            <w:r w:rsidRPr="00071635">
              <w:rPr>
                <w:rFonts w:eastAsia="Calibri"/>
                <w:color w:val="0070C0"/>
                <w:sz w:val="20"/>
                <w:u w:color="0070C0"/>
                <w:lang w:eastAsia="en-US"/>
              </w:rPr>
              <w:t>rf</w:t>
            </w:r>
          </w:p>
        </w:tc>
      </w:tr>
      <w:tr w:rsidR="003F48C1" w:rsidRPr="00071635">
        <w:trPr>
          <w:trHeight w:val="340"/>
        </w:trPr>
        <w:tc>
          <w:tcPr>
            <w:tcW w:w="993" w:type="dxa"/>
            <w:shd w:val="clear" w:color="auto" w:fill="auto"/>
            <w:vAlign w:val="center"/>
          </w:tcPr>
          <w:p w:rsidR="003F48C1" w:rsidRPr="00071635" w:rsidRDefault="00BA4E93">
            <w:pPr>
              <w:spacing w:before="60" w:after="60" w:line="240" w:lineRule="auto"/>
              <w:contextualSpacing/>
              <w:jc w:val="center"/>
              <w:rPr>
                <w:rFonts w:eastAsia="Calibri"/>
                <w:color w:val="0070C0"/>
                <w:sz w:val="20"/>
                <w:u w:color="0070C0"/>
                <w:lang w:eastAsia="en-US"/>
              </w:rPr>
            </w:pPr>
            <w:r w:rsidRPr="00071635">
              <w:rPr>
                <w:rFonts w:eastAsia="Calibri"/>
                <w:color w:val="0070C0"/>
                <w:sz w:val="20"/>
                <w:u w:color="0070C0"/>
                <w:lang w:eastAsia="en-US"/>
              </w:rPr>
              <w:t>4.0</w:t>
            </w:r>
          </w:p>
        </w:tc>
        <w:tc>
          <w:tcPr>
            <w:tcW w:w="1304" w:type="dxa"/>
            <w:shd w:val="clear" w:color="auto" w:fill="auto"/>
            <w:vAlign w:val="center"/>
          </w:tcPr>
          <w:p w:rsidR="003F48C1" w:rsidRPr="00071635" w:rsidRDefault="00BA4E93">
            <w:pPr>
              <w:spacing w:before="60" w:after="60" w:line="240" w:lineRule="auto"/>
              <w:contextualSpacing/>
              <w:jc w:val="center"/>
              <w:rPr>
                <w:rFonts w:eastAsia="Calibri"/>
                <w:color w:val="0070C0"/>
                <w:sz w:val="20"/>
                <w:u w:color="0070C0"/>
                <w:lang w:eastAsia="en-US"/>
              </w:rPr>
            </w:pPr>
            <w:r w:rsidRPr="00071635">
              <w:rPr>
                <w:rFonts w:eastAsia="Calibri"/>
                <w:color w:val="0070C0"/>
                <w:sz w:val="20"/>
                <w:u w:color="0070C0"/>
                <w:lang w:eastAsia="en-US"/>
              </w:rPr>
              <w:t>04.06.2018</w:t>
            </w:r>
          </w:p>
        </w:tc>
        <w:tc>
          <w:tcPr>
            <w:tcW w:w="3544" w:type="dxa"/>
            <w:shd w:val="clear" w:color="auto" w:fill="auto"/>
            <w:vAlign w:val="center"/>
          </w:tcPr>
          <w:p w:rsidR="003F48C1" w:rsidRPr="00071635" w:rsidRDefault="00BA4E93">
            <w:pPr>
              <w:spacing w:before="60" w:after="60" w:line="240" w:lineRule="auto"/>
              <w:contextualSpacing/>
              <w:rPr>
                <w:rFonts w:eastAsia="Calibri"/>
                <w:color w:val="0070C0"/>
                <w:sz w:val="20"/>
                <w:u w:color="0070C0"/>
                <w:lang w:eastAsia="en-US"/>
              </w:rPr>
            </w:pPr>
            <w:r w:rsidRPr="00071635">
              <w:rPr>
                <w:rFonts w:eastAsia="Calibri"/>
                <w:color w:val="0070C0"/>
                <w:sz w:val="20"/>
                <w:u w:color="0070C0"/>
                <w:lang w:eastAsia="en-US"/>
              </w:rPr>
              <w:t>Version 4.0</w:t>
            </w:r>
          </w:p>
        </w:tc>
        <w:tc>
          <w:tcPr>
            <w:tcW w:w="3231" w:type="dxa"/>
            <w:shd w:val="clear" w:color="auto" w:fill="auto"/>
            <w:vAlign w:val="center"/>
          </w:tcPr>
          <w:p w:rsidR="003F48C1" w:rsidRPr="00071635" w:rsidRDefault="00A36CE8">
            <w:pPr>
              <w:spacing w:before="60" w:after="60" w:line="240" w:lineRule="auto"/>
              <w:contextualSpacing/>
              <w:rPr>
                <w:rFonts w:eastAsia="Calibri"/>
                <w:color w:val="0070C0"/>
                <w:sz w:val="20"/>
                <w:u w:color="0070C0"/>
                <w:lang w:eastAsia="en-US"/>
              </w:rPr>
            </w:pPr>
            <w:r w:rsidRPr="00071635">
              <w:rPr>
                <w:rFonts w:eastAsia="Calibri"/>
                <w:color w:val="0070C0"/>
                <w:sz w:val="20"/>
                <w:u w:color="0070C0"/>
                <w:lang w:eastAsia="en-US"/>
              </w:rPr>
              <w:t>OFT / FI /</w:t>
            </w:r>
            <w:r w:rsidR="00BA4E93" w:rsidRPr="00071635">
              <w:rPr>
                <w:rFonts w:eastAsia="Calibri"/>
                <w:color w:val="0070C0"/>
                <w:sz w:val="20"/>
                <w:u w:color="0070C0"/>
                <w:lang w:eastAsia="en-US"/>
              </w:rPr>
              <w:t>rf</w:t>
            </w:r>
          </w:p>
        </w:tc>
      </w:tr>
      <w:tr w:rsidR="00A36CE8" w:rsidRPr="00071635">
        <w:trPr>
          <w:trHeight w:val="340"/>
        </w:trPr>
        <w:tc>
          <w:tcPr>
            <w:tcW w:w="993" w:type="dxa"/>
            <w:shd w:val="clear" w:color="auto" w:fill="auto"/>
            <w:vAlign w:val="center"/>
          </w:tcPr>
          <w:p w:rsidR="00A36CE8" w:rsidRPr="00071635" w:rsidRDefault="00A36CE8" w:rsidP="00A36CE8">
            <w:pPr>
              <w:spacing w:before="60" w:after="60" w:line="240" w:lineRule="auto"/>
              <w:contextualSpacing/>
              <w:jc w:val="center"/>
              <w:rPr>
                <w:rFonts w:eastAsia="Calibri"/>
                <w:color w:val="0070C0"/>
                <w:sz w:val="20"/>
                <w:highlight w:val="green"/>
                <w:u w:color="0070C0"/>
                <w:lang w:eastAsia="en-US"/>
              </w:rPr>
            </w:pPr>
            <w:r w:rsidRPr="00071635">
              <w:rPr>
                <w:rFonts w:eastAsia="Calibri"/>
                <w:color w:val="0070C0"/>
                <w:sz w:val="20"/>
                <w:highlight w:val="green"/>
                <w:u w:color="0070C0"/>
                <w:lang w:eastAsia="en-US"/>
              </w:rPr>
              <w:t>5.0</w:t>
            </w:r>
          </w:p>
        </w:tc>
        <w:tc>
          <w:tcPr>
            <w:tcW w:w="1304" w:type="dxa"/>
            <w:shd w:val="clear" w:color="auto" w:fill="auto"/>
            <w:vAlign w:val="center"/>
          </w:tcPr>
          <w:p w:rsidR="00A36CE8" w:rsidRPr="00071635" w:rsidRDefault="00A36CE8" w:rsidP="00A36CE8">
            <w:pPr>
              <w:spacing w:before="60" w:after="60" w:line="240" w:lineRule="auto"/>
              <w:contextualSpacing/>
              <w:jc w:val="center"/>
              <w:rPr>
                <w:rFonts w:eastAsia="Calibri"/>
                <w:color w:val="0070C0"/>
                <w:sz w:val="20"/>
                <w:highlight w:val="green"/>
                <w:u w:color="0070C0"/>
                <w:lang w:eastAsia="en-US"/>
              </w:rPr>
            </w:pPr>
            <w:r w:rsidRPr="00071635">
              <w:rPr>
                <w:rFonts w:eastAsia="Calibri"/>
                <w:color w:val="0070C0"/>
                <w:sz w:val="20"/>
                <w:highlight w:val="green"/>
                <w:u w:color="0070C0"/>
                <w:lang w:eastAsia="en-US"/>
              </w:rPr>
              <w:t>05.09.2018</w:t>
            </w:r>
          </w:p>
        </w:tc>
        <w:tc>
          <w:tcPr>
            <w:tcW w:w="3544" w:type="dxa"/>
            <w:shd w:val="clear" w:color="auto" w:fill="auto"/>
            <w:vAlign w:val="center"/>
          </w:tcPr>
          <w:p w:rsidR="00A36CE8" w:rsidRPr="00071635" w:rsidRDefault="00A36CE8" w:rsidP="00A36CE8">
            <w:pPr>
              <w:spacing w:before="60" w:after="60" w:line="240" w:lineRule="auto"/>
              <w:contextualSpacing/>
              <w:rPr>
                <w:rFonts w:eastAsia="Calibri"/>
                <w:color w:val="0070C0"/>
                <w:sz w:val="20"/>
                <w:highlight w:val="green"/>
                <w:u w:color="0070C0"/>
                <w:lang w:eastAsia="en-US"/>
              </w:rPr>
            </w:pPr>
            <w:r w:rsidRPr="00071635">
              <w:rPr>
                <w:rFonts w:eastAsia="Calibri"/>
                <w:color w:val="0070C0"/>
                <w:sz w:val="20"/>
                <w:highlight w:val="green"/>
                <w:u w:color="0070C0"/>
                <w:lang w:eastAsia="en-US"/>
              </w:rPr>
              <w:t>Version 5.0</w:t>
            </w:r>
          </w:p>
        </w:tc>
        <w:tc>
          <w:tcPr>
            <w:tcW w:w="3231" w:type="dxa"/>
            <w:shd w:val="clear" w:color="auto" w:fill="auto"/>
            <w:vAlign w:val="center"/>
          </w:tcPr>
          <w:p w:rsidR="00A36CE8" w:rsidRPr="00071635" w:rsidRDefault="00A36CE8" w:rsidP="00A36CE8">
            <w:pPr>
              <w:spacing w:before="60" w:after="60" w:line="240" w:lineRule="auto"/>
              <w:contextualSpacing/>
              <w:rPr>
                <w:rFonts w:eastAsia="Calibri"/>
                <w:color w:val="0070C0"/>
                <w:sz w:val="20"/>
                <w:highlight w:val="green"/>
                <w:u w:color="0070C0"/>
                <w:lang w:eastAsia="en-US"/>
              </w:rPr>
            </w:pPr>
            <w:r w:rsidRPr="00071635">
              <w:rPr>
                <w:rFonts w:eastAsia="Calibri"/>
                <w:color w:val="0070C0"/>
                <w:sz w:val="20"/>
                <w:highlight w:val="green"/>
                <w:u w:color="0070C0"/>
                <w:lang w:eastAsia="en-US"/>
              </w:rPr>
              <w:t>OFT / FI / rf</w:t>
            </w:r>
          </w:p>
        </w:tc>
      </w:tr>
    </w:tbl>
    <w:p w:rsidR="003F48C1" w:rsidRPr="00071635" w:rsidRDefault="00BA4E93">
      <w:pPr>
        <w:rPr>
          <w:u w:color="0070C0"/>
          <w:lang w:val="fr-CH"/>
        </w:rPr>
      </w:pPr>
      <w:r w:rsidRPr="00071635">
        <w:rPr>
          <w:noProof/>
          <w:u w:color="0070C0"/>
        </w:rPr>
        <w:drawing>
          <wp:anchor distT="0" distB="0" distL="114300" distR="114300" simplePos="0" relativeHeight="251812864" behindDoc="0" locked="0" layoutInCell="1" allowOverlap="1">
            <wp:simplePos x="0" y="0"/>
            <wp:positionH relativeFrom="column">
              <wp:posOffset>0</wp:posOffset>
            </wp:positionH>
            <wp:positionV relativeFrom="paragraph">
              <wp:posOffset>581660</wp:posOffset>
            </wp:positionV>
            <wp:extent cx="5760085" cy="2222500"/>
            <wp:effectExtent l="0" t="0" r="0" b="6350"/>
            <wp:wrapNone/>
            <wp:docPr id="247" name="Bildplatzhalt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platzhalter 4"/>
                    <pic:cNvPicPr>
                      <a:picLocks noChangeAspect="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t="4082" b="4082"/>
                    <a:stretch>
                      <a:fillRect/>
                    </a:stretch>
                  </pic:blipFill>
                  <pic:spPr>
                    <a:xfrm>
                      <a:off x="0" y="0"/>
                      <a:ext cx="5760085" cy="2222500"/>
                    </a:xfrm>
                    <a:prstGeom prst="rect">
                      <a:avLst/>
                    </a:prstGeom>
                  </pic:spPr>
                </pic:pic>
              </a:graphicData>
            </a:graphic>
          </wp:anchor>
        </w:drawing>
      </w:r>
      <w:r w:rsidRPr="00071635">
        <w:rPr>
          <w:noProof/>
          <w:u w:color="0070C0"/>
        </w:rPr>
        <w:drawing>
          <wp:anchor distT="0" distB="0" distL="114300" distR="114300" simplePos="0" relativeHeight="251813888" behindDoc="0" locked="0" layoutInCell="1" allowOverlap="1">
            <wp:simplePos x="0" y="0"/>
            <wp:positionH relativeFrom="column">
              <wp:posOffset>3787140</wp:posOffset>
            </wp:positionH>
            <wp:positionV relativeFrom="paragraph">
              <wp:posOffset>863600</wp:posOffset>
            </wp:positionV>
            <wp:extent cx="1654267" cy="1742535"/>
            <wp:effectExtent l="0" t="0" r="3175" b="0"/>
            <wp:wrapNone/>
            <wp:docPr id="249"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54267" cy="1742535"/>
                    </a:xfrm>
                    <a:prstGeom prst="rect">
                      <a:avLst/>
                    </a:prstGeom>
                  </pic:spPr>
                </pic:pic>
              </a:graphicData>
            </a:graphic>
            <wp14:sizeRelH relativeFrom="page">
              <wp14:pctWidth>0</wp14:pctWidth>
            </wp14:sizeRelH>
            <wp14:sizeRelV relativeFrom="page">
              <wp14:pctHeight>0</wp14:pctHeight>
            </wp14:sizeRelV>
          </wp:anchor>
        </w:drawing>
      </w:r>
      <w:r w:rsidRPr="00071635">
        <w:rPr>
          <w:noProof/>
          <w:u w:color="0070C0"/>
        </w:rPr>
        <mc:AlternateContent>
          <mc:Choice Requires="wps">
            <w:drawing>
              <wp:anchor distT="0" distB="0" distL="114300" distR="114300" simplePos="0" relativeHeight="251814912" behindDoc="0" locked="0" layoutInCell="1" allowOverlap="1">
                <wp:simplePos x="0" y="0"/>
                <wp:positionH relativeFrom="column">
                  <wp:posOffset>200025</wp:posOffset>
                </wp:positionH>
                <wp:positionV relativeFrom="paragraph">
                  <wp:posOffset>57150</wp:posOffset>
                </wp:positionV>
                <wp:extent cx="1502797" cy="868680"/>
                <wp:effectExtent l="76200" t="57150" r="78740" b="102870"/>
                <wp:wrapNone/>
                <wp:docPr id="2" name="Abgerundetes Rechteck 2"/>
                <wp:cNvGraphicFramePr/>
                <a:graphic xmlns:a="http://schemas.openxmlformats.org/drawingml/2006/main">
                  <a:graphicData uri="http://schemas.microsoft.com/office/word/2010/wordprocessingShape">
                    <wps:wsp>
                      <wps:cNvSpPr/>
                      <wps:spPr>
                        <a:xfrm>
                          <a:off x="0" y="0"/>
                          <a:ext cx="1502797" cy="868680"/>
                        </a:xfrm>
                        <a:prstGeom prst="roundRect">
                          <a:avLst/>
                        </a:prstGeom>
                        <a:gradFill flip="none" rotWithShape="1">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2700000" scaled="1"/>
                          <a:tileRect/>
                        </a:gradFill>
                        <a:effectLst>
                          <a:outerShdw blurRad="40000" dist="20000" dir="5400000" rotWithShape="0">
                            <a:srgbClr val="000000">
                              <a:alpha val="38000"/>
                            </a:srgbClr>
                          </a:outerShdw>
                          <a:softEdge rad="31750"/>
                        </a:effectLst>
                      </wps:spPr>
                      <wps:style>
                        <a:lnRef idx="3">
                          <a:schemeClr val="lt1"/>
                        </a:lnRef>
                        <a:fillRef idx="1">
                          <a:schemeClr val="accent3"/>
                        </a:fillRef>
                        <a:effectRef idx="1">
                          <a:schemeClr val="accent3"/>
                        </a:effectRef>
                        <a:fontRef idx="minor">
                          <a:schemeClr val="lt1"/>
                        </a:fontRef>
                      </wps:style>
                      <wps:txbx>
                        <w:txbxContent>
                          <w:p w:rsidR="00071635" w:rsidRDefault="00071635">
                            <w:pPr>
                              <w:jc w:val="center"/>
                              <w:rPr>
                                <w:rFonts w:eastAsia="BatangChe" w:cs="Arial"/>
                                <w:b/>
                                <w:color w:val="FFFFFF" w:themeColor="background1"/>
                                <w:sz w:val="72"/>
                                <w:szCs w:val="72"/>
                              </w:rPr>
                            </w:pPr>
                            <w:r>
                              <w:rPr>
                                <w:rFonts w:eastAsia="BatangChe" w:cs="Arial"/>
                                <w:b/>
                                <w:color w:val="FFFFFF" w:themeColor="background1"/>
                                <w:sz w:val="72"/>
                                <w:szCs w:val="72"/>
                              </w:rPr>
                              <w:t>WDI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2" o:spid="_x0000_s1026" style="position:absolute;margin-left:15.75pt;margin-top:4.5pt;width:118.35pt;height:68.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" fillcolor="#b8cce4 [1300]" strokecolor="white [3201]" strokeweight="3pt">
                <v:fill color2="#b8cce4 [1300]" rotate="t" angle="45" colors="0 #687687;.5 #98abc3;1 #b5cce8" focus="100%" type="gradient"/>
                <v:shadow on="t" color="black" opacity="24903f" origin=",.5" offset="0,.55556mm"/>
                <v:textbox>
                  <w:txbxContent>
                    <w:p w:rsidR="00071635" w:rsidRDefault="00071635">
                      <w:pPr>
                        <w:jc w:val="center"/>
                        <w:rPr>
                          <w:rFonts w:eastAsia="BatangChe" w:cs="Arial"/>
                          <w:b/>
                          <w:color w:val="FFFFFF" w:themeColor="background1"/>
                          <w:sz w:val="72"/>
                          <w:szCs w:val="72"/>
                        </w:rPr>
                      </w:pPr>
                      <w:r>
                        <w:rPr>
                          <w:rFonts w:eastAsia="BatangChe" w:cs="Arial"/>
                          <w:b/>
                          <w:color w:val="FFFFFF" w:themeColor="background1"/>
                          <w:sz w:val="72"/>
                          <w:szCs w:val="72"/>
                        </w:rPr>
                        <w:t>WDI</w:t>
                      </w:r>
                    </w:p>
                  </w:txbxContent>
                </v:textbox>
              </v:roundrect>
            </w:pict>
          </mc:Fallback>
        </mc:AlternateContent>
      </w:r>
    </w:p>
    <w:p w:rsidR="003F48C1" w:rsidRPr="00071635" w:rsidRDefault="003F48C1">
      <w:pPr>
        <w:rPr>
          <w:u w:color="0070C0"/>
          <w:lang w:val="fr-CH"/>
        </w:rPr>
      </w:pPr>
    </w:p>
    <w:p w:rsidR="003F48C1" w:rsidRPr="00071635" w:rsidRDefault="003F48C1">
      <w:pPr>
        <w:rPr>
          <w:rFonts w:eastAsia="Calibri"/>
          <w:szCs w:val="22"/>
          <w:u w:color="0070C0"/>
          <w:lang w:val="fr-CH" w:eastAsia="en-US"/>
        </w:rPr>
      </w:pPr>
    </w:p>
    <w:p w:rsidR="003F48C1" w:rsidRPr="00071635" w:rsidRDefault="003F48C1">
      <w:pPr>
        <w:spacing w:before="120" w:after="120" w:line="260" w:lineRule="exact"/>
        <w:ind w:left="360"/>
        <w:rPr>
          <w:sz w:val="20"/>
          <w:u w:color="0070C0"/>
          <w:lang w:val="fr-CH"/>
        </w:rPr>
      </w:pPr>
    </w:p>
    <w:p w:rsidR="003F48C1" w:rsidRPr="00071635" w:rsidRDefault="003F48C1">
      <w:pPr>
        <w:spacing w:before="120" w:after="120" w:line="260" w:lineRule="exact"/>
        <w:rPr>
          <w:sz w:val="20"/>
          <w:u w:color="0070C0"/>
          <w:lang w:val="fr-CH"/>
        </w:rPr>
      </w:pPr>
    </w:p>
    <w:p w:rsidR="003F48C1" w:rsidRPr="00071635" w:rsidRDefault="00BA4E93">
      <w:pPr>
        <w:spacing w:before="120" w:after="120" w:line="260" w:lineRule="exact"/>
        <w:rPr>
          <w:sz w:val="20"/>
          <w:u w:color="0070C0"/>
          <w:lang w:val="fr-CH"/>
        </w:rPr>
      </w:pPr>
      <w:r w:rsidRPr="00071635">
        <w:rPr>
          <w:sz w:val="20"/>
          <w:u w:color="0070C0"/>
          <w:lang w:val="fr-CH"/>
        </w:rPr>
        <w:t xml:space="preserve"> </w:t>
      </w:r>
    </w:p>
    <w:p w:rsidR="003F48C1" w:rsidRPr="00071635" w:rsidRDefault="003F48C1">
      <w:pPr>
        <w:spacing w:before="120" w:after="120" w:line="260" w:lineRule="exact"/>
        <w:rPr>
          <w:sz w:val="20"/>
          <w:u w:color="0070C0"/>
          <w:lang w:val="fr-CH"/>
        </w:rPr>
      </w:pPr>
    </w:p>
    <w:p w:rsidR="003F48C1" w:rsidRPr="00071635" w:rsidRDefault="003F48C1">
      <w:pPr>
        <w:spacing w:before="120" w:after="120" w:line="260" w:lineRule="exact"/>
        <w:rPr>
          <w:sz w:val="20"/>
          <w:u w:color="0070C0"/>
          <w:lang w:val="fr-CH"/>
        </w:rPr>
      </w:pPr>
    </w:p>
    <w:p w:rsidR="003F48C1" w:rsidRPr="00071635" w:rsidRDefault="00BA4E93">
      <w:pPr>
        <w:spacing w:line="240" w:lineRule="auto"/>
        <w:rPr>
          <w:b/>
          <w:bCs/>
          <w:u w:color="0070C0"/>
          <w:lang w:val="fr-CH" w:eastAsia="en-US"/>
        </w:rPr>
      </w:pPr>
      <w:r w:rsidRPr="00071635">
        <w:rPr>
          <w:b/>
          <w:bCs/>
          <w:u w:color="0070C0"/>
          <w:lang w:val="fr-CH" w:eastAsia="en-US"/>
        </w:rPr>
        <w:br w:type="page"/>
      </w:r>
    </w:p>
    <w:sdt>
      <w:sdtPr>
        <w:rPr>
          <w:rFonts w:ascii="Arial" w:eastAsia="Times New Roman" w:hAnsi="Arial" w:cs="Times New Roman"/>
          <w:color w:val="auto"/>
          <w:sz w:val="22"/>
          <w:szCs w:val="20"/>
          <w:lang w:val="fr-CH"/>
        </w:rPr>
        <w:id w:val="-143358247"/>
        <w:docPartObj>
          <w:docPartGallery w:val="Table of Contents"/>
          <w:docPartUnique/>
        </w:docPartObj>
      </w:sdtPr>
      <w:sdtEndPr>
        <w:rPr>
          <w:b/>
          <w:bCs/>
        </w:rPr>
      </w:sdtEndPr>
      <w:sdtContent>
        <w:p w:rsidR="003F48C1" w:rsidRPr="00071635" w:rsidRDefault="00BA4E93">
          <w:pPr>
            <w:pStyle w:val="Inhaltsverzeichnisberschrift"/>
            <w:rPr>
              <w:rFonts w:ascii="Arial" w:hAnsi="Arial" w:cs="Arial"/>
              <w:lang w:val="fr-CH"/>
            </w:rPr>
          </w:pPr>
          <w:r w:rsidRPr="00071635">
            <w:rPr>
              <w:rFonts w:ascii="Arial" w:hAnsi="Arial" w:cs="Arial"/>
              <w:lang w:val="fr-CH"/>
            </w:rPr>
            <w:t xml:space="preserve">Table des matières </w:t>
          </w:r>
        </w:p>
        <w:p w:rsidR="00372E96" w:rsidRDefault="00BA4E93">
          <w:pPr>
            <w:pStyle w:val="Verzeichnis1"/>
            <w:rPr>
              <w:rFonts w:asciiTheme="minorHAnsi" w:eastAsiaTheme="minorEastAsia" w:hAnsiTheme="minorHAnsi" w:cstheme="minorBidi"/>
              <w:noProof/>
              <w:sz w:val="22"/>
              <w:lang w:eastAsia="de-CH"/>
            </w:rPr>
          </w:pPr>
          <w:r w:rsidRPr="00071635">
            <w:rPr>
              <w:lang w:val="fr-CH"/>
            </w:rPr>
            <w:fldChar w:fldCharType="begin"/>
          </w:r>
          <w:r w:rsidRPr="00071635">
            <w:rPr>
              <w:lang w:val="fr-CH"/>
            </w:rPr>
            <w:instrText xml:space="preserve"> TOC \o "1-5" \h \z \u </w:instrText>
          </w:r>
          <w:r w:rsidRPr="00071635">
            <w:rPr>
              <w:lang w:val="fr-CH"/>
            </w:rPr>
            <w:fldChar w:fldCharType="separate"/>
          </w:r>
          <w:hyperlink w:anchor="_Toc524419413" w:history="1">
            <w:r w:rsidR="00372E96" w:rsidRPr="00EC7AAB">
              <w:rPr>
                <w:rStyle w:val="Hyperlink"/>
                <w:noProof/>
              </w:rPr>
              <w:t>1</w:t>
            </w:r>
            <w:r w:rsidR="00372E96">
              <w:rPr>
                <w:rFonts w:asciiTheme="minorHAnsi" w:eastAsiaTheme="minorEastAsia" w:hAnsiTheme="minorHAnsi" w:cstheme="minorBidi"/>
                <w:noProof/>
                <w:sz w:val="22"/>
                <w:lang w:eastAsia="de-CH"/>
              </w:rPr>
              <w:tab/>
            </w:r>
            <w:r w:rsidR="00372E96" w:rsidRPr="00EC7AAB">
              <w:rPr>
                <w:rStyle w:val="Hyperlink"/>
                <w:noProof/>
              </w:rPr>
              <w:t>L’interface web remplace les formulaires actuels</w:t>
            </w:r>
            <w:r w:rsidR="00372E96">
              <w:rPr>
                <w:noProof/>
                <w:webHidden/>
              </w:rPr>
              <w:tab/>
            </w:r>
            <w:r w:rsidR="00372E96">
              <w:rPr>
                <w:noProof/>
                <w:webHidden/>
              </w:rPr>
              <w:fldChar w:fldCharType="begin"/>
            </w:r>
            <w:r w:rsidR="00372E96">
              <w:rPr>
                <w:noProof/>
                <w:webHidden/>
              </w:rPr>
              <w:instrText xml:space="preserve"> PAGEREF _Toc524419413 \h </w:instrText>
            </w:r>
            <w:r w:rsidR="00372E96">
              <w:rPr>
                <w:noProof/>
                <w:webHidden/>
              </w:rPr>
            </w:r>
            <w:r w:rsidR="00372E96">
              <w:rPr>
                <w:noProof/>
                <w:webHidden/>
              </w:rPr>
              <w:fldChar w:fldCharType="separate"/>
            </w:r>
            <w:r w:rsidR="00372E96">
              <w:rPr>
                <w:noProof/>
                <w:webHidden/>
              </w:rPr>
              <w:t>4</w:t>
            </w:r>
            <w:r w:rsidR="00372E96">
              <w:rPr>
                <w:noProof/>
                <w:webHidden/>
              </w:rPr>
              <w:fldChar w:fldCharType="end"/>
            </w:r>
          </w:hyperlink>
        </w:p>
        <w:p w:rsidR="00372E96" w:rsidRDefault="00B63AA3">
          <w:pPr>
            <w:pStyle w:val="Verzeichnis1"/>
            <w:rPr>
              <w:rFonts w:asciiTheme="minorHAnsi" w:eastAsiaTheme="minorEastAsia" w:hAnsiTheme="minorHAnsi" w:cstheme="minorBidi"/>
              <w:noProof/>
              <w:sz w:val="22"/>
              <w:lang w:eastAsia="de-CH"/>
            </w:rPr>
          </w:pPr>
          <w:hyperlink w:anchor="_Toc524419414" w:history="1">
            <w:r w:rsidR="00372E96" w:rsidRPr="00EC7AAB">
              <w:rPr>
                <w:rStyle w:val="Hyperlink"/>
                <w:noProof/>
              </w:rPr>
              <w:t>2</w:t>
            </w:r>
            <w:r w:rsidR="00372E96">
              <w:rPr>
                <w:rFonts w:asciiTheme="minorHAnsi" w:eastAsiaTheme="minorEastAsia" w:hAnsiTheme="minorHAnsi" w:cstheme="minorBidi"/>
                <w:noProof/>
                <w:sz w:val="22"/>
                <w:lang w:eastAsia="de-CH"/>
              </w:rPr>
              <w:tab/>
            </w:r>
            <w:r w:rsidR="00372E96" w:rsidRPr="00EC7AAB">
              <w:rPr>
                <w:rStyle w:val="Hyperlink"/>
                <w:noProof/>
              </w:rPr>
              <w:t>Interface Web de données d’infrastructure (WDI)</w:t>
            </w:r>
            <w:r w:rsidR="00372E96">
              <w:rPr>
                <w:noProof/>
                <w:webHidden/>
              </w:rPr>
              <w:tab/>
            </w:r>
            <w:r w:rsidR="00372E96">
              <w:rPr>
                <w:noProof/>
                <w:webHidden/>
              </w:rPr>
              <w:fldChar w:fldCharType="begin"/>
            </w:r>
            <w:r w:rsidR="00372E96">
              <w:rPr>
                <w:noProof/>
                <w:webHidden/>
              </w:rPr>
              <w:instrText xml:space="preserve"> PAGEREF _Toc524419414 \h </w:instrText>
            </w:r>
            <w:r w:rsidR="00372E96">
              <w:rPr>
                <w:noProof/>
                <w:webHidden/>
              </w:rPr>
            </w:r>
            <w:r w:rsidR="00372E96">
              <w:rPr>
                <w:noProof/>
                <w:webHidden/>
              </w:rPr>
              <w:fldChar w:fldCharType="separate"/>
            </w:r>
            <w:r w:rsidR="00372E96">
              <w:rPr>
                <w:noProof/>
                <w:webHidden/>
              </w:rPr>
              <w:t>4</w:t>
            </w:r>
            <w:r w:rsidR="00372E96">
              <w:rPr>
                <w:noProof/>
                <w:webHidden/>
              </w:rPr>
              <w:fldChar w:fldCharType="end"/>
            </w:r>
          </w:hyperlink>
        </w:p>
        <w:p w:rsidR="00372E96" w:rsidRDefault="00B63AA3">
          <w:pPr>
            <w:pStyle w:val="Verzeichnis1"/>
            <w:rPr>
              <w:rFonts w:asciiTheme="minorHAnsi" w:eastAsiaTheme="minorEastAsia" w:hAnsiTheme="minorHAnsi" w:cstheme="minorBidi"/>
              <w:noProof/>
              <w:sz w:val="22"/>
              <w:lang w:eastAsia="de-CH"/>
            </w:rPr>
          </w:pPr>
          <w:hyperlink w:anchor="_Toc524419415" w:history="1">
            <w:r w:rsidR="00372E96" w:rsidRPr="00EC7AAB">
              <w:rPr>
                <w:rStyle w:val="Hyperlink"/>
                <w:noProof/>
              </w:rPr>
              <w:t>3</w:t>
            </w:r>
            <w:r w:rsidR="00372E96">
              <w:rPr>
                <w:rFonts w:asciiTheme="minorHAnsi" w:eastAsiaTheme="minorEastAsia" w:hAnsiTheme="minorHAnsi" w:cstheme="minorBidi"/>
                <w:noProof/>
                <w:sz w:val="22"/>
                <w:lang w:eastAsia="de-CH"/>
              </w:rPr>
              <w:tab/>
            </w:r>
            <w:r w:rsidR="00372E96" w:rsidRPr="00EC7AAB">
              <w:rPr>
                <w:rStyle w:val="Hyperlink"/>
                <w:noProof/>
              </w:rPr>
              <w:t>Nouveautés du déroulement</w:t>
            </w:r>
            <w:r w:rsidR="00372E96">
              <w:rPr>
                <w:noProof/>
                <w:webHidden/>
              </w:rPr>
              <w:tab/>
            </w:r>
            <w:r w:rsidR="00372E96">
              <w:rPr>
                <w:noProof/>
                <w:webHidden/>
              </w:rPr>
              <w:fldChar w:fldCharType="begin"/>
            </w:r>
            <w:r w:rsidR="00372E96">
              <w:rPr>
                <w:noProof/>
                <w:webHidden/>
              </w:rPr>
              <w:instrText xml:space="preserve"> PAGEREF _Toc524419415 \h </w:instrText>
            </w:r>
            <w:r w:rsidR="00372E96">
              <w:rPr>
                <w:noProof/>
                <w:webHidden/>
              </w:rPr>
            </w:r>
            <w:r w:rsidR="00372E96">
              <w:rPr>
                <w:noProof/>
                <w:webHidden/>
              </w:rPr>
              <w:fldChar w:fldCharType="separate"/>
            </w:r>
            <w:r w:rsidR="00372E96">
              <w:rPr>
                <w:noProof/>
                <w:webHidden/>
              </w:rPr>
              <w:t>5</w:t>
            </w:r>
            <w:r w:rsidR="00372E96">
              <w:rPr>
                <w:noProof/>
                <w:webHidden/>
              </w:rPr>
              <w:fldChar w:fldCharType="end"/>
            </w:r>
          </w:hyperlink>
        </w:p>
        <w:p w:rsidR="00372E96" w:rsidRDefault="00B63AA3">
          <w:pPr>
            <w:pStyle w:val="Verzeichnis1"/>
            <w:rPr>
              <w:rFonts w:asciiTheme="minorHAnsi" w:eastAsiaTheme="minorEastAsia" w:hAnsiTheme="minorHAnsi" w:cstheme="minorBidi"/>
              <w:noProof/>
              <w:sz w:val="22"/>
              <w:lang w:eastAsia="de-CH"/>
            </w:rPr>
          </w:pPr>
          <w:hyperlink w:anchor="_Toc524419416" w:history="1">
            <w:r w:rsidR="00372E96" w:rsidRPr="00EC7AAB">
              <w:rPr>
                <w:rStyle w:val="Hyperlink"/>
                <w:noProof/>
              </w:rPr>
              <w:t>4</w:t>
            </w:r>
            <w:r w:rsidR="00372E96">
              <w:rPr>
                <w:rFonts w:asciiTheme="minorHAnsi" w:eastAsiaTheme="minorEastAsia" w:hAnsiTheme="minorHAnsi" w:cstheme="minorBidi"/>
                <w:noProof/>
                <w:sz w:val="22"/>
                <w:lang w:eastAsia="de-CH"/>
              </w:rPr>
              <w:tab/>
            </w:r>
            <w:r w:rsidR="00372E96" w:rsidRPr="00EC7AAB">
              <w:rPr>
                <w:rStyle w:val="Hyperlink"/>
                <w:noProof/>
              </w:rPr>
              <w:t>Enregistrement et connexion (CH-Login)</w:t>
            </w:r>
            <w:r w:rsidR="00372E96">
              <w:rPr>
                <w:noProof/>
                <w:webHidden/>
              </w:rPr>
              <w:tab/>
            </w:r>
            <w:r w:rsidR="00372E96">
              <w:rPr>
                <w:noProof/>
                <w:webHidden/>
              </w:rPr>
              <w:fldChar w:fldCharType="begin"/>
            </w:r>
            <w:r w:rsidR="00372E96">
              <w:rPr>
                <w:noProof/>
                <w:webHidden/>
              </w:rPr>
              <w:instrText xml:space="preserve"> PAGEREF _Toc524419416 \h </w:instrText>
            </w:r>
            <w:r w:rsidR="00372E96">
              <w:rPr>
                <w:noProof/>
                <w:webHidden/>
              </w:rPr>
            </w:r>
            <w:r w:rsidR="00372E96">
              <w:rPr>
                <w:noProof/>
                <w:webHidden/>
              </w:rPr>
              <w:fldChar w:fldCharType="separate"/>
            </w:r>
            <w:r w:rsidR="00372E96">
              <w:rPr>
                <w:noProof/>
                <w:webHidden/>
              </w:rPr>
              <w:t>6</w:t>
            </w:r>
            <w:r w:rsidR="00372E96">
              <w:rPr>
                <w:noProof/>
                <w:webHidden/>
              </w:rPr>
              <w:fldChar w:fldCharType="end"/>
            </w:r>
          </w:hyperlink>
        </w:p>
        <w:p w:rsidR="00372E96" w:rsidRDefault="00B63AA3">
          <w:pPr>
            <w:pStyle w:val="Verzeichnis1"/>
            <w:rPr>
              <w:rFonts w:asciiTheme="minorHAnsi" w:eastAsiaTheme="minorEastAsia" w:hAnsiTheme="minorHAnsi" w:cstheme="minorBidi"/>
              <w:noProof/>
              <w:sz w:val="22"/>
              <w:lang w:eastAsia="de-CH"/>
            </w:rPr>
          </w:pPr>
          <w:hyperlink w:anchor="_Toc524419417" w:history="1">
            <w:r w:rsidR="00372E96" w:rsidRPr="00EC7AAB">
              <w:rPr>
                <w:rStyle w:val="Hyperlink"/>
                <w:noProof/>
              </w:rPr>
              <w:t>5</w:t>
            </w:r>
            <w:r w:rsidR="00372E96">
              <w:rPr>
                <w:rFonts w:asciiTheme="minorHAnsi" w:eastAsiaTheme="minorEastAsia" w:hAnsiTheme="minorHAnsi" w:cstheme="minorBidi"/>
                <w:noProof/>
                <w:sz w:val="22"/>
                <w:lang w:eastAsia="de-CH"/>
              </w:rPr>
              <w:tab/>
            </w:r>
            <w:r w:rsidR="00372E96" w:rsidRPr="00EC7AAB">
              <w:rPr>
                <w:rStyle w:val="Hyperlink"/>
                <w:noProof/>
                <w:highlight w:val="green"/>
              </w:rPr>
              <w:t>Transmission des premières données de base (migration)</w:t>
            </w:r>
            <w:r w:rsidR="00372E96">
              <w:rPr>
                <w:noProof/>
                <w:webHidden/>
              </w:rPr>
              <w:tab/>
            </w:r>
            <w:r w:rsidR="00372E96">
              <w:rPr>
                <w:noProof/>
                <w:webHidden/>
              </w:rPr>
              <w:fldChar w:fldCharType="begin"/>
            </w:r>
            <w:r w:rsidR="00372E96">
              <w:rPr>
                <w:noProof/>
                <w:webHidden/>
              </w:rPr>
              <w:instrText xml:space="preserve"> PAGEREF _Toc524419417 \h </w:instrText>
            </w:r>
            <w:r w:rsidR="00372E96">
              <w:rPr>
                <w:noProof/>
                <w:webHidden/>
              </w:rPr>
            </w:r>
            <w:r w:rsidR="00372E96">
              <w:rPr>
                <w:noProof/>
                <w:webHidden/>
              </w:rPr>
              <w:fldChar w:fldCharType="separate"/>
            </w:r>
            <w:r w:rsidR="00372E96">
              <w:rPr>
                <w:noProof/>
                <w:webHidden/>
              </w:rPr>
              <w:t>7</w:t>
            </w:r>
            <w:r w:rsidR="00372E96">
              <w:rPr>
                <w:noProof/>
                <w:webHidden/>
              </w:rPr>
              <w:fldChar w:fldCharType="end"/>
            </w:r>
          </w:hyperlink>
        </w:p>
        <w:p w:rsidR="00372E96" w:rsidRDefault="00B63AA3">
          <w:pPr>
            <w:pStyle w:val="Verzeichnis2"/>
            <w:rPr>
              <w:rFonts w:asciiTheme="minorHAnsi" w:eastAsiaTheme="minorEastAsia" w:hAnsiTheme="minorHAnsi" w:cstheme="minorBidi"/>
              <w:noProof/>
              <w:sz w:val="22"/>
              <w:lang w:eastAsia="de-CH"/>
            </w:rPr>
          </w:pPr>
          <w:hyperlink w:anchor="_Toc524419418" w:history="1">
            <w:r w:rsidR="00372E96" w:rsidRPr="00EC7AAB">
              <w:rPr>
                <w:rStyle w:val="Hyperlink"/>
                <w:noProof/>
              </w:rPr>
              <w:t>5.1</w:t>
            </w:r>
            <w:r w:rsidR="00372E96">
              <w:rPr>
                <w:rFonts w:asciiTheme="minorHAnsi" w:eastAsiaTheme="minorEastAsia" w:hAnsiTheme="minorHAnsi" w:cstheme="minorBidi"/>
                <w:noProof/>
                <w:sz w:val="22"/>
                <w:lang w:eastAsia="de-CH"/>
              </w:rPr>
              <w:tab/>
            </w:r>
            <w:r w:rsidR="00372E96" w:rsidRPr="00EC7AAB">
              <w:rPr>
                <w:rStyle w:val="Hyperlink"/>
                <w:noProof/>
              </w:rPr>
              <w:t>Migration des CP 2017-2020 (avenant « WDI »)</w:t>
            </w:r>
            <w:r w:rsidR="00372E96">
              <w:rPr>
                <w:noProof/>
                <w:webHidden/>
              </w:rPr>
              <w:tab/>
            </w:r>
            <w:r w:rsidR="00372E96">
              <w:rPr>
                <w:noProof/>
                <w:webHidden/>
              </w:rPr>
              <w:fldChar w:fldCharType="begin"/>
            </w:r>
            <w:r w:rsidR="00372E96">
              <w:rPr>
                <w:noProof/>
                <w:webHidden/>
              </w:rPr>
              <w:instrText xml:space="preserve"> PAGEREF _Toc524419418 \h </w:instrText>
            </w:r>
            <w:r w:rsidR="00372E96">
              <w:rPr>
                <w:noProof/>
                <w:webHidden/>
              </w:rPr>
            </w:r>
            <w:r w:rsidR="00372E96">
              <w:rPr>
                <w:noProof/>
                <w:webHidden/>
              </w:rPr>
              <w:fldChar w:fldCharType="separate"/>
            </w:r>
            <w:r w:rsidR="00372E96">
              <w:rPr>
                <w:noProof/>
                <w:webHidden/>
              </w:rPr>
              <w:t>8</w:t>
            </w:r>
            <w:r w:rsidR="00372E96">
              <w:rPr>
                <w:noProof/>
                <w:webHidden/>
              </w:rPr>
              <w:fldChar w:fldCharType="end"/>
            </w:r>
          </w:hyperlink>
        </w:p>
        <w:p w:rsidR="00372E96" w:rsidRDefault="00B63AA3">
          <w:pPr>
            <w:pStyle w:val="Verzeichnis2"/>
            <w:rPr>
              <w:rFonts w:asciiTheme="minorHAnsi" w:eastAsiaTheme="minorEastAsia" w:hAnsiTheme="minorHAnsi" w:cstheme="minorBidi"/>
              <w:noProof/>
              <w:sz w:val="22"/>
              <w:lang w:eastAsia="de-CH"/>
            </w:rPr>
          </w:pPr>
          <w:hyperlink w:anchor="_Toc524419419" w:history="1">
            <w:r w:rsidR="00372E96" w:rsidRPr="00EC7AAB">
              <w:rPr>
                <w:rStyle w:val="Hyperlink"/>
                <w:noProof/>
              </w:rPr>
              <w:t>5.2</w:t>
            </w:r>
            <w:r w:rsidR="00372E96">
              <w:rPr>
                <w:rFonts w:asciiTheme="minorHAnsi" w:eastAsiaTheme="minorEastAsia" w:hAnsiTheme="minorHAnsi" w:cstheme="minorBidi"/>
                <w:noProof/>
                <w:sz w:val="22"/>
                <w:lang w:eastAsia="de-CH"/>
              </w:rPr>
              <w:tab/>
            </w:r>
            <w:r w:rsidR="00372E96" w:rsidRPr="00EC7AAB">
              <w:rPr>
                <w:rStyle w:val="Hyperlink"/>
                <w:noProof/>
              </w:rPr>
              <w:t>Établissement de rapports 2017</w:t>
            </w:r>
            <w:r w:rsidR="00372E96">
              <w:rPr>
                <w:noProof/>
                <w:webHidden/>
              </w:rPr>
              <w:tab/>
            </w:r>
            <w:r w:rsidR="00372E96">
              <w:rPr>
                <w:noProof/>
                <w:webHidden/>
              </w:rPr>
              <w:fldChar w:fldCharType="begin"/>
            </w:r>
            <w:r w:rsidR="00372E96">
              <w:rPr>
                <w:noProof/>
                <w:webHidden/>
              </w:rPr>
              <w:instrText xml:space="preserve"> PAGEREF _Toc524419419 \h </w:instrText>
            </w:r>
            <w:r w:rsidR="00372E96">
              <w:rPr>
                <w:noProof/>
                <w:webHidden/>
              </w:rPr>
            </w:r>
            <w:r w:rsidR="00372E96">
              <w:rPr>
                <w:noProof/>
                <w:webHidden/>
              </w:rPr>
              <w:fldChar w:fldCharType="separate"/>
            </w:r>
            <w:r w:rsidR="00372E96">
              <w:rPr>
                <w:noProof/>
                <w:webHidden/>
              </w:rPr>
              <w:t>9</w:t>
            </w:r>
            <w:r w:rsidR="00372E96">
              <w:rPr>
                <w:noProof/>
                <w:webHidden/>
              </w:rPr>
              <w:fldChar w:fldCharType="end"/>
            </w:r>
          </w:hyperlink>
        </w:p>
        <w:p w:rsidR="00372E96" w:rsidRDefault="00B63AA3">
          <w:pPr>
            <w:pStyle w:val="Verzeichnis2"/>
            <w:rPr>
              <w:rFonts w:asciiTheme="minorHAnsi" w:eastAsiaTheme="minorEastAsia" w:hAnsiTheme="minorHAnsi" w:cstheme="minorBidi"/>
              <w:noProof/>
              <w:sz w:val="22"/>
              <w:lang w:eastAsia="de-CH"/>
            </w:rPr>
          </w:pPr>
          <w:hyperlink w:anchor="_Toc524419420" w:history="1">
            <w:r w:rsidR="00372E96" w:rsidRPr="00EC7AAB">
              <w:rPr>
                <w:rStyle w:val="Hyperlink"/>
                <w:noProof/>
              </w:rPr>
              <w:t>5.3</w:t>
            </w:r>
            <w:r w:rsidR="00372E96">
              <w:rPr>
                <w:rFonts w:asciiTheme="minorHAnsi" w:eastAsiaTheme="minorEastAsia" w:hAnsiTheme="minorHAnsi" w:cstheme="minorBidi"/>
                <w:noProof/>
                <w:sz w:val="22"/>
                <w:lang w:eastAsia="de-CH"/>
              </w:rPr>
              <w:tab/>
            </w:r>
            <w:r w:rsidR="00372E96" w:rsidRPr="00EC7AAB">
              <w:rPr>
                <w:rStyle w:val="Hyperlink"/>
                <w:noProof/>
              </w:rPr>
              <w:t>Offre de base 2021-2024</w:t>
            </w:r>
            <w:r w:rsidR="00372E96">
              <w:rPr>
                <w:noProof/>
                <w:webHidden/>
              </w:rPr>
              <w:tab/>
            </w:r>
            <w:r w:rsidR="00372E96">
              <w:rPr>
                <w:noProof/>
                <w:webHidden/>
              </w:rPr>
              <w:fldChar w:fldCharType="begin"/>
            </w:r>
            <w:r w:rsidR="00372E96">
              <w:rPr>
                <w:noProof/>
                <w:webHidden/>
              </w:rPr>
              <w:instrText xml:space="preserve"> PAGEREF _Toc524419420 \h </w:instrText>
            </w:r>
            <w:r w:rsidR="00372E96">
              <w:rPr>
                <w:noProof/>
                <w:webHidden/>
              </w:rPr>
            </w:r>
            <w:r w:rsidR="00372E96">
              <w:rPr>
                <w:noProof/>
                <w:webHidden/>
              </w:rPr>
              <w:fldChar w:fldCharType="separate"/>
            </w:r>
            <w:r w:rsidR="00372E96">
              <w:rPr>
                <w:noProof/>
                <w:webHidden/>
              </w:rPr>
              <w:t>9</w:t>
            </w:r>
            <w:r w:rsidR="00372E96">
              <w:rPr>
                <w:noProof/>
                <w:webHidden/>
              </w:rPr>
              <w:fldChar w:fldCharType="end"/>
            </w:r>
          </w:hyperlink>
        </w:p>
        <w:p w:rsidR="00372E96" w:rsidRDefault="00B63AA3">
          <w:pPr>
            <w:pStyle w:val="Verzeichnis2"/>
            <w:rPr>
              <w:rFonts w:asciiTheme="minorHAnsi" w:eastAsiaTheme="minorEastAsia" w:hAnsiTheme="minorHAnsi" w:cstheme="minorBidi"/>
              <w:noProof/>
              <w:sz w:val="22"/>
              <w:lang w:eastAsia="de-CH"/>
            </w:rPr>
          </w:pPr>
          <w:hyperlink w:anchor="_Toc524419421" w:history="1">
            <w:r w:rsidR="00372E96" w:rsidRPr="00EC7AAB">
              <w:rPr>
                <w:rStyle w:val="Hyperlink"/>
                <w:noProof/>
              </w:rPr>
              <w:t>5.4</w:t>
            </w:r>
            <w:r w:rsidR="00372E96">
              <w:rPr>
                <w:rFonts w:asciiTheme="minorHAnsi" w:eastAsiaTheme="minorEastAsia" w:hAnsiTheme="minorHAnsi" w:cstheme="minorBidi"/>
                <w:noProof/>
                <w:sz w:val="22"/>
                <w:lang w:eastAsia="de-CH"/>
              </w:rPr>
              <w:tab/>
            </w:r>
            <w:r w:rsidR="00372E96" w:rsidRPr="00EC7AAB">
              <w:rPr>
                <w:rStyle w:val="Hyperlink"/>
                <w:noProof/>
              </w:rPr>
              <w:t>Plan d’investissement</w:t>
            </w:r>
            <w:r w:rsidR="00372E96">
              <w:rPr>
                <w:noProof/>
                <w:webHidden/>
              </w:rPr>
              <w:tab/>
            </w:r>
            <w:r w:rsidR="00372E96">
              <w:rPr>
                <w:noProof/>
                <w:webHidden/>
              </w:rPr>
              <w:fldChar w:fldCharType="begin"/>
            </w:r>
            <w:r w:rsidR="00372E96">
              <w:rPr>
                <w:noProof/>
                <w:webHidden/>
              </w:rPr>
              <w:instrText xml:space="preserve"> PAGEREF _Toc524419421 \h </w:instrText>
            </w:r>
            <w:r w:rsidR="00372E96">
              <w:rPr>
                <w:noProof/>
                <w:webHidden/>
              </w:rPr>
            </w:r>
            <w:r w:rsidR="00372E96">
              <w:rPr>
                <w:noProof/>
                <w:webHidden/>
              </w:rPr>
              <w:fldChar w:fldCharType="separate"/>
            </w:r>
            <w:r w:rsidR="00372E96">
              <w:rPr>
                <w:noProof/>
                <w:webHidden/>
              </w:rPr>
              <w:t>10</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22" w:history="1">
            <w:r w:rsidR="00372E96" w:rsidRPr="00EC7AAB">
              <w:rPr>
                <w:rStyle w:val="Hyperlink"/>
                <w:noProof/>
              </w:rPr>
              <w:t>5.4.1</w:t>
            </w:r>
            <w:r w:rsidR="00372E96">
              <w:rPr>
                <w:rFonts w:asciiTheme="minorHAnsi" w:eastAsiaTheme="minorEastAsia" w:hAnsiTheme="minorHAnsi" w:cstheme="minorBidi"/>
                <w:noProof/>
                <w:sz w:val="22"/>
                <w:lang w:eastAsia="de-CH"/>
              </w:rPr>
              <w:tab/>
            </w:r>
            <w:r w:rsidR="00372E96" w:rsidRPr="00EC7AAB">
              <w:rPr>
                <w:rStyle w:val="Hyperlink"/>
                <w:noProof/>
              </w:rPr>
              <w:t>Id projet</w:t>
            </w:r>
            <w:r w:rsidR="00372E96">
              <w:rPr>
                <w:noProof/>
                <w:webHidden/>
              </w:rPr>
              <w:tab/>
            </w:r>
            <w:r w:rsidR="00372E96">
              <w:rPr>
                <w:noProof/>
                <w:webHidden/>
              </w:rPr>
              <w:fldChar w:fldCharType="begin"/>
            </w:r>
            <w:r w:rsidR="00372E96">
              <w:rPr>
                <w:noProof/>
                <w:webHidden/>
              </w:rPr>
              <w:instrText xml:space="preserve"> PAGEREF _Toc524419422 \h </w:instrText>
            </w:r>
            <w:r w:rsidR="00372E96">
              <w:rPr>
                <w:noProof/>
                <w:webHidden/>
              </w:rPr>
            </w:r>
            <w:r w:rsidR="00372E96">
              <w:rPr>
                <w:noProof/>
                <w:webHidden/>
              </w:rPr>
              <w:fldChar w:fldCharType="separate"/>
            </w:r>
            <w:r w:rsidR="00372E96">
              <w:rPr>
                <w:noProof/>
                <w:webHidden/>
              </w:rPr>
              <w:t>10</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23" w:history="1">
            <w:r w:rsidR="00372E96" w:rsidRPr="00EC7AAB">
              <w:rPr>
                <w:rStyle w:val="Hyperlink"/>
                <w:noProof/>
              </w:rPr>
              <w:t>5.4.2</w:t>
            </w:r>
            <w:r w:rsidR="00372E96">
              <w:rPr>
                <w:rFonts w:asciiTheme="minorHAnsi" w:eastAsiaTheme="minorEastAsia" w:hAnsiTheme="minorHAnsi" w:cstheme="minorBidi"/>
                <w:noProof/>
                <w:sz w:val="22"/>
                <w:lang w:eastAsia="de-CH"/>
              </w:rPr>
              <w:tab/>
            </w:r>
            <w:r w:rsidR="00372E96" w:rsidRPr="00EC7AAB">
              <w:rPr>
                <w:rStyle w:val="Hyperlink"/>
                <w:noProof/>
              </w:rPr>
              <w:t>Abréviation projet *</w:t>
            </w:r>
            <w:r w:rsidR="00372E96">
              <w:rPr>
                <w:noProof/>
                <w:webHidden/>
              </w:rPr>
              <w:tab/>
            </w:r>
            <w:r w:rsidR="00372E96">
              <w:rPr>
                <w:noProof/>
                <w:webHidden/>
              </w:rPr>
              <w:fldChar w:fldCharType="begin"/>
            </w:r>
            <w:r w:rsidR="00372E96">
              <w:rPr>
                <w:noProof/>
                <w:webHidden/>
              </w:rPr>
              <w:instrText xml:space="preserve"> PAGEREF _Toc524419423 \h </w:instrText>
            </w:r>
            <w:r w:rsidR="00372E96">
              <w:rPr>
                <w:noProof/>
                <w:webHidden/>
              </w:rPr>
            </w:r>
            <w:r w:rsidR="00372E96">
              <w:rPr>
                <w:noProof/>
                <w:webHidden/>
              </w:rPr>
              <w:fldChar w:fldCharType="separate"/>
            </w:r>
            <w:r w:rsidR="00372E96">
              <w:rPr>
                <w:noProof/>
                <w:webHidden/>
              </w:rPr>
              <w:t>11</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24" w:history="1">
            <w:r w:rsidR="00372E96" w:rsidRPr="00EC7AAB">
              <w:rPr>
                <w:rStyle w:val="Hyperlink"/>
                <w:noProof/>
              </w:rPr>
              <w:t>5.4.3</w:t>
            </w:r>
            <w:r w:rsidR="00372E96">
              <w:rPr>
                <w:rFonts w:asciiTheme="minorHAnsi" w:eastAsiaTheme="minorEastAsia" w:hAnsiTheme="minorHAnsi" w:cstheme="minorBidi"/>
                <w:noProof/>
                <w:sz w:val="22"/>
                <w:lang w:eastAsia="de-CH"/>
              </w:rPr>
              <w:tab/>
            </w:r>
            <w:r w:rsidR="00372E96" w:rsidRPr="00EC7AAB">
              <w:rPr>
                <w:rStyle w:val="Hyperlink"/>
                <w:noProof/>
              </w:rPr>
              <w:t>Titre*</w:t>
            </w:r>
            <w:r w:rsidR="00372E96">
              <w:rPr>
                <w:noProof/>
                <w:webHidden/>
              </w:rPr>
              <w:tab/>
            </w:r>
            <w:r w:rsidR="00372E96">
              <w:rPr>
                <w:noProof/>
                <w:webHidden/>
              </w:rPr>
              <w:fldChar w:fldCharType="begin"/>
            </w:r>
            <w:r w:rsidR="00372E96">
              <w:rPr>
                <w:noProof/>
                <w:webHidden/>
              </w:rPr>
              <w:instrText xml:space="preserve"> PAGEREF _Toc524419424 \h </w:instrText>
            </w:r>
            <w:r w:rsidR="00372E96">
              <w:rPr>
                <w:noProof/>
                <w:webHidden/>
              </w:rPr>
            </w:r>
            <w:r w:rsidR="00372E96">
              <w:rPr>
                <w:noProof/>
                <w:webHidden/>
              </w:rPr>
              <w:fldChar w:fldCharType="separate"/>
            </w:r>
            <w:r w:rsidR="00372E96">
              <w:rPr>
                <w:noProof/>
                <w:webHidden/>
              </w:rPr>
              <w:t>11</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25" w:history="1">
            <w:r w:rsidR="00372E96" w:rsidRPr="00EC7AAB">
              <w:rPr>
                <w:rStyle w:val="Hyperlink"/>
                <w:noProof/>
              </w:rPr>
              <w:t>5.4.4</w:t>
            </w:r>
            <w:r w:rsidR="00372E96">
              <w:rPr>
                <w:rFonts w:asciiTheme="minorHAnsi" w:eastAsiaTheme="minorEastAsia" w:hAnsiTheme="minorHAnsi" w:cstheme="minorBidi"/>
                <w:noProof/>
                <w:sz w:val="22"/>
                <w:lang w:eastAsia="de-CH"/>
              </w:rPr>
              <w:tab/>
            </w:r>
            <w:r w:rsidR="00372E96" w:rsidRPr="00EC7AAB">
              <w:rPr>
                <w:rStyle w:val="Hyperlink"/>
                <w:noProof/>
              </w:rPr>
              <w:t>Description*</w:t>
            </w:r>
            <w:r w:rsidR="00372E96">
              <w:rPr>
                <w:noProof/>
                <w:webHidden/>
              </w:rPr>
              <w:tab/>
            </w:r>
            <w:r w:rsidR="00372E96">
              <w:rPr>
                <w:noProof/>
                <w:webHidden/>
              </w:rPr>
              <w:fldChar w:fldCharType="begin"/>
            </w:r>
            <w:r w:rsidR="00372E96">
              <w:rPr>
                <w:noProof/>
                <w:webHidden/>
              </w:rPr>
              <w:instrText xml:space="preserve"> PAGEREF _Toc524419425 \h </w:instrText>
            </w:r>
            <w:r w:rsidR="00372E96">
              <w:rPr>
                <w:noProof/>
                <w:webHidden/>
              </w:rPr>
            </w:r>
            <w:r w:rsidR="00372E96">
              <w:rPr>
                <w:noProof/>
                <w:webHidden/>
              </w:rPr>
              <w:fldChar w:fldCharType="separate"/>
            </w:r>
            <w:r w:rsidR="00372E96">
              <w:rPr>
                <w:noProof/>
                <w:webHidden/>
              </w:rPr>
              <w:t>11</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26" w:history="1">
            <w:r w:rsidR="00372E96" w:rsidRPr="00EC7AAB">
              <w:rPr>
                <w:rStyle w:val="Hyperlink"/>
                <w:noProof/>
              </w:rPr>
              <w:t>5.4.5</w:t>
            </w:r>
            <w:r w:rsidR="00372E96">
              <w:rPr>
                <w:rFonts w:asciiTheme="minorHAnsi" w:eastAsiaTheme="minorEastAsia" w:hAnsiTheme="minorHAnsi" w:cstheme="minorBidi"/>
                <w:noProof/>
                <w:sz w:val="22"/>
                <w:lang w:eastAsia="de-CH"/>
              </w:rPr>
              <w:tab/>
            </w:r>
            <w:r w:rsidR="00372E96" w:rsidRPr="00EC7AAB">
              <w:rPr>
                <w:rStyle w:val="Hyperlink"/>
                <w:noProof/>
              </w:rPr>
              <w:t>Tronçon*</w:t>
            </w:r>
            <w:r w:rsidR="00372E96">
              <w:rPr>
                <w:noProof/>
                <w:webHidden/>
              </w:rPr>
              <w:tab/>
            </w:r>
            <w:r w:rsidR="00372E96">
              <w:rPr>
                <w:noProof/>
                <w:webHidden/>
              </w:rPr>
              <w:fldChar w:fldCharType="begin"/>
            </w:r>
            <w:r w:rsidR="00372E96">
              <w:rPr>
                <w:noProof/>
                <w:webHidden/>
              </w:rPr>
              <w:instrText xml:space="preserve"> PAGEREF _Toc524419426 \h </w:instrText>
            </w:r>
            <w:r w:rsidR="00372E96">
              <w:rPr>
                <w:noProof/>
                <w:webHidden/>
              </w:rPr>
            </w:r>
            <w:r w:rsidR="00372E96">
              <w:rPr>
                <w:noProof/>
                <w:webHidden/>
              </w:rPr>
              <w:fldChar w:fldCharType="separate"/>
            </w:r>
            <w:r w:rsidR="00372E96">
              <w:rPr>
                <w:noProof/>
                <w:webHidden/>
              </w:rPr>
              <w:t>12</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27" w:history="1">
            <w:r w:rsidR="00372E96" w:rsidRPr="00EC7AAB">
              <w:rPr>
                <w:rStyle w:val="Hyperlink"/>
                <w:noProof/>
              </w:rPr>
              <w:t>5.4.6</w:t>
            </w:r>
            <w:r w:rsidR="00372E96">
              <w:rPr>
                <w:rFonts w:asciiTheme="minorHAnsi" w:eastAsiaTheme="minorEastAsia" w:hAnsiTheme="minorHAnsi" w:cstheme="minorBidi"/>
                <w:noProof/>
                <w:sz w:val="22"/>
                <w:lang w:eastAsia="de-CH"/>
              </w:rPr>
              <w:tab/>
            </w:r>
            <w:r w:rsidR="00372E96" w:rsidRPr="00EC7AAB">
              <w:rPr>
                <w:rStyle w:val="Hyperlink"/>
                <w:noProof/>
              </w:rPr>
              <w:t>Type (menu déroulant)</w:t>
            </w:r>
            <w:r w:rsidR="00372E96">
              <w:rPr>
                <w:noProof/>
                <w:webHidden/>
              </w:rPr>
              <w:tab/>
            </w:r>
            <w:r w:rsidR="00372E96">
              <w:rPr>
                <w:noProof/>
                <w:webHidden/>
              </w:rPr>
              <w:fldChar w:fldCharType="begin"/>
            </w:r>
            <w:r w:rsidR="00372E96">
              <w:rPr>
                <w:noProof/>
                <w:webHidden/>
              </w:rPr>
              <w:instrText xml:space="preserve"> PAGEREF _Toc524419427 \h </w:instrText>
            </w:r>
            <w:r w:rsidR="00372E96">
              <w:rPr>
                <w:noProof/>
                <w:webHidden/>
              </w:rPr>
            </w:r>
            <w:r w:rsidR="00372E96">
              <w:rPr>
                <w:noProof/>
                <w:webHidden/>
              </w:rPr>
              <w:fldChar w:fldCharType="separate"/>
            </w:r>
            <w:r w:rsidR="00372E96">
              <w:rPr>
                <w:noProof/>
                <w:webHidden/>
              </w:rPr>
              <w:t>12</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28" w:history="1">
            <w:r w:rsidR="00372E96" w:rsidRPr="00EC7AAB">
              <w:rPr>
                <w:rStyle w:val="Hyperlink"/>
                <w:noProof/>
              </w:rPr>
              <w:t>5.4.7</w:t>
            </w:r>
            <w:r w:rsidR="00372E96">
              <w:rPr>
                <w:rFonts w:asciiTheme="minorHAnsi" w:eastAsiaTheme="minorEastAsia" w:hAnsiTheme="minorHAnsi" w:cstheme="minorBidi"/>
                <w:noProof/>
                <w:sz w:val="22"/>
                <w:lang w:eastAsia="de-CH"/>
              </w:rPr>
              <w:tab/>
            </w:r>
            <w:r w:rsidR="00372E96" w:rsidRPr="00EC7AAB">
              <w:rPr>
                <w:rStyle w:val="Hyperlink"/>
                <w:noProof/>
              </w:rPr>
              <w:t>Catégorie de projet (menu déroulant)</w:t>
            </w:r>
            <w:r w:rsidR="00372E96">
              <w:rPr>
                <w:noProof/>
                <w:webHidden/>
              </w:rPr>
              <w:tab/>
            </w:r>
            <w:r w:rsidR="00372E96">
              <w:rPr>
                <w:noProof/>
                <w:webHidden/>
              </w:rPr>
              <w:fldChar w:fldCharType="begin"/>
            </w:r>
            <w:r w:rsidR="00372E96">
              <w:rPr>
                <w:noProof/>
                <w:webHidden/>
              </w:rPr>
              <w:instrText xml:space="preserve"> PAGEREF _Toc524419428 \h </w:instrText>
            </w:r>
            <w:r w:rsidR="00372E96">
              <w:rPr>
                <w:noProof/>
                <w:webHidden/>
              </w:rPr>
            </w:r>
            <w:r w:rsidR="00372E96">
              <w:rPr>
                <w:noProof/>
                <w:webHidden/>
              </w:rPr>
              <w:fldChar w:fldCharType="separate"/>
            </w:r>
            <w:r w:rsidR="00372E96">
              <w:rPr>
                <w:noProof/>
                <w:webHidden/>
              </w:rPr>
              <w:t>12</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29" w:history="1">
            <w:r w:rsidR="00372E96" w:rsidRPr="00EC7AAB">
              <w:rPr>
                <w:rStyle w:val="Hyperlink"/>
                <w:noProof/>
              </w:rPr>
              <w:t>5.4.8</w:t>
            </w:r>
            <w:r w:rsidR="00372E96">
              <w:rPr>
                <w:rFonts w:asciiTheme="minorHAnsi" w:eastAsiaTheme="minorEastAsia" w:hAnsiTheme="minorHAnsi" w:cstheme="minorBidi"/>
                <w:noProof/>
                <w:sz w:val="22"/>
                <w:lang w:eastAsia="de-CH"/>
              </w:rPr>
              <w:tab/>
            </w:r>
            <w:r w:rsidR="00372E96" w:rsidRPr="00EC7AAB">
              <w:rPr>
                <w:rStyle w:val="Hyperlink"/>
                <w:noProof/>
              </w:rPr>
              <w:t>PAP-Type (menu déroulant)</w:t>
            </w:r>
            <w:r w:rsidR="00372E96">
              <w:rPr>
                <w:noProof/>
                <w:webHidden/>
              </w:rPr>
              <w:tab/>
            </w:r>
            <w:r w:rsidR="00372E96">
              <w:rPr>
                <w:noProof/>
                <w:webHidden/>
              </w:rPr>
              <w:fldChar w:fldCharType="begin"/>
            </w:r>
            <w:r w:rsidR="00372E96">
              <w:rPr>
                <w:noProof/>
                <w:webHidden/>
              </w:rPr>
              <w:instrText xml:space="preserve"> PAGEREF _Toc524419429 \h </w:instrText>
            </w:r>
            <w:r w:rsidR="00372E96">
              <w:rPr>
                <w:noProof/>
                <w:webHidden/>
              </w:rPr>
            </w:r>
            <w:r w:rsidR="00372E96">
              <w:rPr>
                <w:noProof/>
                <w:webHidden/>
              </w:rPr>
              <w:fldChar w:fldCharType="separate"/>
            </w:r>
            <w:r w:rsidR="00372E96">
              <w:rPr>
                <w:noProof/>
                <w:webHidden/>
              </w:rPr>
              <w:t>13</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30" w:history="1">
            <w:r w:rsidR="00372E96" w:rsidRPr="00EC7AAB">
              <w:rPr>
                <w:rStyle w:val="Hyperlink"/>
                <w:noProof/>
              </w:rPr>
              <w:t>5.4.9</w:t>
            </w:r>
            <w:r w:rsidR="00372E96">
              <w:rPr>
                <w:rFonts w:asciiTheme="minorHAnsi" w:eastAsiaTheme="minorEastAsia" w:hAnsiTheme="minorHAnsi" w:cstheme="minorBidi"/>
                <w:noProof/>
                <w:sz w:val="22"/>
                <w:lang w:eastAsia="de-CH"/>
              </w:rPr>
              <w:tab/>
            </w:r>
            <w:r w:rsidR="00372E96" w:rsidRPr="00EC7AAB">
              <w:rPr>
                <w:rStyle w:val="Hyperlink"/>
                <w:noProof/>
              </w:rPr>
              <w:t>Projet de mise à l’enquête*</w:t>
            </w:r>
            <w:r w:rsidR="00372E96">
              <w:rPr>
                <w:noProof/>
                <w:webHidden/>
              </w:rPr>
              <w:tab/>
            </w:r>
            <w:r w:rsidR="00372E96">
              <w:rPr>
                <w:noProof/>
                <w:webHidden/>
              </w:rPr>
              <w:fldChar w:fldCharType="begin"/>
            </w:r>
            <w:r w:rsidR="00372E96">
              <w:rPr>
                <w:noProof/>
                <w:webHidden/>
              </w:rPr>
              <w:instrText xml:space="preserve"> PAGEREF _Toc524419430 \h </w:instrText>
            </w:r>
            <w:r w:rsidR="00372E96">
              <w:rPr>
                <w:noProof/>
                <w:webHidden/>
              </w:rPr>
            </w:r>
            <w:r w:rsidR="00372E96">
              <w:rPr>
                <w:noProof/>
                <w:webHidden/>
              </w:rPr>
              <w:fldChar w:fldCharType="separate"/>
            </w:r>
            <w:r w:rsidR="00372E96">
              <w:rPr>
                <w:noProof/>
                <w:webHidden/>
              </w:rPr>
              <w:t>13</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31" w:history="1">
            <w:r w:rsidR="00372E96" w:rsidRPr="00EC7AAB">
              <w:rPr>
                <w:rStyle w:val="Hyperlink"/>
                <w:noProof/>
              </w:rPr>
              <w:t>5.4.10</w:t>
            </w:r>
            <w:r w:rsidR="00372E96">
              <w:rPr>
                <w:rFonts w:asciiTheme="minorHAnsi" w:eastAsiaTheme="minorEastAsia" w:hAnsiTheme="minorHAnsi" w:cstheme="minorBidi"/>
                <w:noProof/>
                <w:sz w:val="22"/>
                <w:lang w:eastAsia="de-CH"/>
              </w:rPr>
              <w:tab/>
            </w:r>
            <w:r w:rsidR="00372E96" w:rsidRPr="00EC7AAB">
              <w:rPr>
                <w:rStyle w:val="Hyperlink"/>
                <w:noProof/>
              </w:rPr>
              <w:t>PAP-Décision*</w:t>
            </w:r>
            <w:r w:rsidR="00372E96">
              <w:rPr>
                <w:noProof/>
                <w:webHidden/>
              </w:rPr>
              <w:tab/>
            </w:r>
            <w:r w:rsidR="00372E96">
              <w:rPr>
                <w:noProof/>
                <w:webHidden/>
              </w:rPr>
              <w:fldChar w:fldCharType="begin"/>
            </w:r>
            <w:r w:rsidR="00372E96">
              <w:rPr>
                <w:noProof/>
                <w:webHidden/>
              </w:rPr>
              <w:instrText xml:space="preserve"> PAGEREF _Toc524419431 \h </w:instrText>
            </w:r>
            <w:r w:rsidR="00372E96">
              <w:rPr>
                <w:noProof/>
                <w:webHidden/>
              </w:rPr>
            </w:r>
            <w:r w:rsidR="00372E96">
              <w:rPr>
                <w:noProof/>
                <w:webHidden/>
              </w:rPr>
              <w:fldChar w:fldCharType="separate"/>
            </w:r>
            <w:r w:rsidR="00372E96">
              <w:rPr>
                <w:noProof/>
                <w:webHidden/>
              </w:rPr>
              <w:t>13</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32" w:history="1">
            <w:r w:rsidR="00372E96" w:rsidRPr="00EC7AAB">
              <w:rPr>
                <w:rStyle w:val="Hyperlink"/>
                <w:noProof/>
              </w:rPr>
              <w:t>5.4.11</w:t>
            </w:r>
            <w:r w:rsidR="00372E96">
              <w:rPr>
                <w:rFonts w:asciiTheme="minorHAnsi" w:eastAsiaTheme="minorEastAsia" w:hAnsiTheme="minorHAnsi" w:cstheme="minorBidi"/>
                <w:noProof/>
                <w:sz w:val="22"/>
                <w:lang w:eastAsia="de-CH"/>
              </w:rPr>
              <w:tab/>
            </w:r>
            <w:r w:rsidR="00372E96" w:rsidRPr="00EC7AAB">
              <w:rPr>
                <w:rStyle w:val="Hyperlink"/>
                <w:noProof/>
              </w:rPr>
              <w:t>Début des travaux*</w:t>
            </w:r>
            <w:r w:rsidR="00372E96">
              <w:rPr>
                <w:noProof/>
                <w:webHidden/>
              </w:rPr>
              <w:tab/>
            </w:r>
            <w:r w:rsidR="00372E96">
              <w:rPr>
                <w:noProof/>
                <w:webHidden/>
              </w:rPr>
              <w:fldChar w:fldCharType="begin"/>
            </w:r>
            <w:r w:rsidR="00372E96">
              <w:rPr>
                <w:noProof/>
                <w:webHidden/>
              </w:rPr>
              <w:instrText xml:space="preserve"> PAGEREF _Toc524419432 \h </w:instrText>
            </w:r>
            <w:r w:rsidR="00372E96">
              <w:rPr>
                <w:noProof/>
                <w:webHidden/>
              </w:rPr>
            </w:r>
            <w:r w:rsidR="00372E96">
              <w:rPr>
                <w:noProof/>
                <w:webHidden/>
              </w:rPr>
              <w:fldChar w:fldCharType="separate"/>
            </w:r>
            <w:r w:rsidR="00372E96">
              <w:rPr>
                <w:noProof/>
                <w:webHidden/>
              </w:rPr>
              <w:t>13</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33" w:history="1">
            <w:r w:rsidR="00372E96" w:rsidRPr="00EC7AAB">
              <w:rPr>
                <w:rStyle w:val="Hyperlink"/>
                <w:noProof/>
              </w:rPr>
              <w:t>5.4.12</w:t>
            </w:r>
            <w:r w:rsidR="00372E96">
              <w:rPr>
                <w:rFonts w:asciiTheme="minorHAnsi" w:eastAsiaTheme="minorEastAsia" w:hAnsiTheme="minorHAnsi" w:cstheme="minorBidi"/>
                <w:noProof/>
                <w:sz w:val="22"/>
                <w:lang w:eastAsia="de-CH"/>
              </w:rPr>
              <w:tab/>
            </w:r>
            <w:r w:rsidR="00372E96" w:rsidRPr="00EC7AAB">
              <w:rPr>
                <w:rStyle w:val="Hyperlink"/>
                <w:noProof/>
              </w:rPr>
              <w:t>Mise en exploitation*</w:t>
            </w:r>
            <w:r w:rsidR="00372E96">
              <w:rPr>
                <w:noProof/>
                <w:webHidden/>
              </w:rPr>
              <w:tab/>
            </w:r>
            <w:r w:rsidR="00372E96">
              <w:rPr>
                <w:noProof/>
                <w:webHidden/>
              </w:rPr>
              <w:fldChar w:fldCharType="begin"/>
            </w:r>
            <w:r w:rsidR="00372E96">
              <w:rPr>
                <w:noProof/>
                <w:webHidden/>
              </w:rPr>
              <w:instrText xml:space="preserve"> PAGEREF _Toc524419433 \h </w:instrText>
            </w:r>
            <w:r w:rsidR="00372E96">
              <w:rPr>
                <w:noProof/>
                <w:webHidden/>
              </w:rPr>
            </w:r>
            <w:r w:rsidR="00372E96">
              <w:rPr>
                <w:noProof/>
                <w:webHidden/>
              </w:rPr>
              <w:fldChar w:fldCharType="separate"/>
            </w:r>
            <w:r w:rsidR="00372E96">
              <w:rPr>
                <w:noProof/>
                <w:webHidden/>
              </w:rPr>
              <w:t>13</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34" w:history="1">
            <w:r w:rsidR="00372E96" w:rsidRPr="00EC7AAB">
              <w:rPr>
                <w:rStyle w:val="Hyperlink"/>
                <w:noProof/>
              </w:rPr>
              <w:t>5.4.13</w:t>
            </w:r>
            <w:r w:rsidR="00372E96">
              <w:rPr>
                <w:rFonts w:asciiTheme="minorHAnsi" w:eastAsiaTheme="minorEastAsia" w:hAnsiTheme="minorHAnsi" w:cstheme="minorBidi"/>
                <w:noProof/>
                <w:sz w:val="22"/>
                <w:lang w:eastAsia="de-CH"/>
              </w:rPr>
              <w:tab/>
            </w:r>
            <w:r w:rsidR="00372E96" w:rsidRPr="00EC7AAB">
              <w:rPr>
                <w:rStyle w:val="Hyperlink"/>
                <w:noProof/>
              </w:rPr>
              <w:t>Finalisation</w:t>
            </w:r>
            <w:r w:rsidR="00372E96">
              <w:rPr>
                <w:noProof/>
                <w:webHidden/>
              </w:rPr>
              <w:tab/>
            </w:r>
            <w:r w:rsidR="00372E96">
              <w:rPr>
                <w:noProof/>
                <w:webHidden/>
              </w:rPr>
              <w:fldChar w:fldCharType="begin"/>
            </w:r>
            <w:r w:rsidR="00372E96">
              <w:rPr>
                <w:noProof/>
                <w:webHidden/>
              </w:rPr>
              <w:instrText xml:space="preserve"> PAGEREF _Toc524419434 \h </w:instrText>
            </w:r>
            <w:r w:rsidR="00372E96">
              <w:rPr>
                <w:noProof/>
                <w:webHidden/>
              </w:rPr>
            </w:r>
            <w:r w:rsidR="00372E96">
              <w:rPr>
                <w:noProof/>
                <w:webHidden/>
              </w:rPr>
              <w:fldChar w:fldCharType="separate"/>
            </w:r>
            <w:r w:rsidR="00372E96">
              <w:rPr>
                <w:noProof/>
                <w:webHidden/>
              </w:rPr>
              <w:t>13</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35" w:history="1">
            <w:r w:rsidR="00372E96" w:rsidRPr="00EC7AAB">
              <w:rPr>
                <w:rStyle w:val="Hyperlink"/>
                <w:noProof/>
              </w:rPr>
              <w:t>5.4.14</w:t>
            </w:r>
            <w:r w:rsidR="00372E96">
              <w:rPr>
                <w:rFonts w:asciiTheme="minorHAnsi" w:eastAsiaTheme="minorEastAsia" w:hAnsiTheme="minorHAnsi" w:cstheme="minorBidi"/>
                <w:noProof/>
                <w:sz w:val="22"/>
                <w:lang w:eastAsia="de-CH"/>
              </w:rPr>
              <w:tab/>
            </w:r>
            <w:r w:rsidR="00372E96" w:rsidRPr="00EC7AAB">
              <w:rPr>
                <w:rStyle w:val="Hyperlink"/>
                <w:noProof/>
              </w:rPr>
              <w:t>Répartition entre les installations</w:t>
            </w:r>
            <w:r w:rsidR="00372E96">
              <w:rPr>
                <w:noProof/>
                <w:webHidden/>
              </w:rPr>
              <w:tab/>
            </w:r>
            <w:r w:rsidR="00372E96">
              <w:rPr>
                <w:noProof/>
                <w:webHidden/>
              </w:rPr>
              <w:fldChar w:fldCharType="begin"/>
            </w:r>
            <w:r w:rsidR="00372E96">
              <w:rPr>
                <w:noProof/>
                <w:webHidden/>
              </w:rPr>
              <w:instrText xml:space="preserve"> PAGEREF _Toc524419435 \h </w:instrText>
            </w:r>
            <w:r w:rsidR="00372E96">
              <w:rPr>
                <w:noProof/>
                <w:webHidden/>
              </w:rPr>
            </w:r>
            <w:r w:rsidR="00372E96">
              <w:rPr>
                <w:noProof/>
                <w:webHidden/>
              </w:rPr>
              <w:fldChar w:fldCharType="separate"/>
            </w:r>
            <w:r w:rsidR="00372E96">
              <w:rPr>
                <w:noProof/>
                <w:webHidden/>
              </w:rPr>
              <w:t>14</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36" w:history="1">
            <w:r w:rsidR="00372E96" w:rsidRPr="00EC7AAB">
              <w:rPr>
                <w:rStyle w:val="Hyperlink"/>
                <w:noProof/>
              </w:rPr>
              <w:t>5.4.15</w:t>
            </w:r>
            <w:r w:rsidR="00372E96">
              <w:rPr>
                <w:rFonts w:asciiTheme="minorHAnsi" w:eastAsiaTheme="minorEastAsia" w:hAnsiTheme="minorHAnsi" w:cstheme="minorBidi"/>
                <w:noProof/>
                <w:sz w:val="22"/>
                <w:lang w:eastAsia="de-CH"/>
              </w:rPr>
              <w:tab/>
            </w:r>
            <w:r w:rsidR="00372E96" w:rsidRPr="00EC7AAB">
              <w:rPr>
                <w:rStyle w:val="Hyperlink"/>
                <w:noProof/>
                <w:highlight w:val="green"/>
              </w:rPr>
              <w:t>Répartition entre les déclencheurs</w:t>
            </w:r>
            <w:r w:rsidR="00372E96">
              <w:rPr>
                <w:noProof/>
                <w:webHidden/>
              </w:rPr>
              <w:tab/>
            </w:r>
            <w:r w:rsidR="00372E96">
              <w:rPr>
                <w:noProof/>
                <w:webHidden/>
              </w:rPr>
              <w:fldChar w:fldCharType="begin"/>
            </w:r>
            <w:r w:rsidR="00372E96">
              <w:rPr>
                <w:noProof/>
                <w:webHidden/>
              </w:rPr>
              <w:instrText xml:space="preserve"> PAGEREF _Toc524419436 \h </w:instrText>
            </w:r>
            <w:r w:rsidR="00372E96">
              <w:rPr>
                <w:noProof/>
                <w:webHidden/>
              </w:rPr>
            </w:r>
            <w:r w:rsidR="00372E96">
              <w:rPr>
                <w:noProof/>
                <w:webHidden/>
              </w:rPr>
              <w:fldChar w:fldCharType="separate"/>
            </w:r>
            <w:r w:rsidR="00372E96">
              <w:rPr>
                <w:noProof/>
                <w:webHidden/>
              </w:rPr>
              <w:t>14</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37" w:history="1">
            <w:r w:rsidR="00372E96" w:rsidRPr="00EC7AAB">
              <w:rPr>
                <w:rStyle w:val="Hyperlink"/>
                <w:noProof/>
              </w:rPr>
              <w:t>5.4.16</w:t>
            </w:r>
            <w:r w:rsidR="00372E96">
              <w:rPr>
                <w:rFonts w:asciiTheme="minorHAnsi" w:eastAsiaTheme="minorEastAsia" w:hAnsiTheme="minorHAnsi" w:cstheme="minorBidi"/>
                <w:noProof/>
                <w:sz w:val="22"/>
                <w:lang w:eastAsia="de-CH"/>
              </w:rPr>
              <w:tab/>
            </w:r>
            <w:r w:rsidR="00372E96" w:rsidRPr="00EC7AAB">
              <w:rPr>
                <w:rStyle w:val="Hyperlink"/>
                <w:noProof/>
              </w:rPr>
              <w:t>Informations complémentaires</w:t>
            </w:r>
            <w:r w:rsidR="00372E96">
              <w:rPr>
                <w:noProof/>
                <w:webHidden/>
              </w:rPr>
              <w:tab/>
            </w:r>
            <w:r w:rsidR="00372E96">
              <w:rPr>
                <w:noProof/>
                <w:webHidden/>
              </w:rPr>
              <w:fldChar w:fldCharType="begin"/>
            </w:r>
            <w:r w:rsidR="00372E96">
              <w:rPr>
                <w:noProof/>
                <w:webHidden/>
              </w:rPr>
              <w:instrText xml:space="preserve"> PAGEREF _Toc524419437 \h </w:instrText>
            </w:r>
            <w:r w:rsidR="00372E96">
              <w:rPr>
                <w:noProof/>
                <w:webHidden/>
              </w:rPr>
            </w:r>
            <w:r w:rsidR="00372E96">
              <w:rPr>
                <w:noProof/>
                <w:webHidden/>
              </w:rPr>
              <w:fldChar w:fldCharType="separate"/>
            </w:r>
            <w:r w:rsidR="00372E96">
              <w:rPr>
                <w:noProof/>
                <w:webHidden/>
              </w:rPr>
              <w:t>15</w:t>
            </w:r>
            <w:r w:rsidR="00372E96">
              <w:rPr>
                <w:noProof/>
                <w:webHidden/>
              </w:rPr>
              <w:fldChar w:fldCharType="end"/>
            </w:r>
          </w:hyperlink>
        </w:p>
        <w:p w:rsidR="00372E96" w:rsidRDefault="00B63AA3">
          <w:pPr>
            <w:pStyle w:val="Verzeichnis4"/>
            <w:tabs>
              <w:tab w:val="left" w:pos="3128"/>
            </w:tabs>
            <w:rPr>
              <w:rFonts w:asciiTheme="minorHAnsi" w:eastAsiaTheme="minorEastAsia" w:hAnsiTheme="minorHAnsi" w:cstheme="minorBidi"/>
              <w:noProof/>
              <w:sz w:val="22"/>
              <w:lang w:eastAsia="de-CH"/>
            </w:rPr>
          </w:pPr>
          <w:hyperlink w:anchor="_Toc524419438" w:history="1">
            <w:r w:rsidR="00372E96" w:rsidRPr="00EC7AAB">
              <w:rPr>
                <w:rStyle w:val="Hyperlink"/>
                <w:noProof/>
              </w:rPr>
              <w:t>5.4.16.1</w:t>
            </w:r>
            <w:r w:rsidR="00372E96">
              <w:rPr>
                <w:rFonts w:asciiTheme="minorHAnsi" w:eastAsiaTheme="minorEastAsia" w:hAnsiTheme="minorHAnsi" w:cstheme="minorBidi"/>
                <w:noProof/>
                <w:sz w:val="22"/>
                <w:lang w:eastAsia="de-CH"/>
              </w:rPr>
              <w:tab/>
            </w:r>
            <w:r w:rsidR="00372E96" w:rsidRPr="00EC7AAB">
              <w:rPr>
                <w:rStyle w:val="Hyperlink"/>
                <w:noProof/>
              </w:rPr>
              <w:t>Mots-clés pour l’approbation des plans</w:t>
            </w:r>
            <w:r w:rsidR="00372E96">
              <w:rPr>
                <w:noProof/>
                <w:webHidden/>
              </w:rPr>
              <w:tab/>
            </w:r>
            <w:r w:rsidR="00372E96">
              <w:rPr>
                <w:noProof/>
                <w:webHidden/>
              </w:rPr>
              <w:fldChar w:fldCharType="begin"/>
            </w:r>
            <w:r w:rsidR="00372E96">
              <w:rPr>
                <w:noProof/>
                <w:webHidden/>
              </w:rPr>
              <w:instrText xml:space="preserve"> PAGEREF _Toc524419438 \h </w:instrText>
            </w:r>
            <w:r w:rsidR="00372E96">
              <w:rPr>
                <w:noProof/>
                <w:webHidden/>
              </w:rPr>
            </w:r>
            <w:r w:rsidR="00372E96">
              <w:rPr>
                <w:noProof/>
                <w:webHidden/>
              </w:rPr>
              <w:fldChar w:fldCharType="separate"/>
            </w:r>
            <w:r w:rsidR="00372E96">
              <w:rPr>
                <w:noProof/>
                <w:webHidden/>
              </w:rPr>
              <w:t>15</w:t>
            </w:r>
            <w:r w:rsidR="00372E96">
              <w:rPr>
                <w:noProof/>
                <w:webHidden/>
              </w:rPr>
              <w:fldChar w:fldCharType="end"/>
            </w:r>
          </w:hyperlink>
        </w:p>
        <w:p w:rsidR="00372E96" w:rsidRDefault="00B63AA3">
          <w:pPr>
            <w:pStyle w:val="Verzeichnis4"/>
            <w:tabs>
              <w:tab w:val="left" w:pos="3128"/>
            </w:tabs>
            <w:rPr>
              <w:rFonts w:asciiTheme="minorHAnsi" w:eastAsiaTheme="minorEastAsia" w:hAnsiTheme="minorHAnsi" w:cstheme="minorBidi"/>
              <w:noProof/>
              <w:sz w:val="22"/>
              <w:lang w:eastAsia="de-CH"/>
            </w:rPr>
          </w:pPr>
          <w:hyperlink w:anchor="_Toc524419439" w:history="1">
            <w:r w:rsidR="00372E96" w:rsidRPr="00EC7AAB">
              <w:rPr>
                <w:rStyle w:val="Hyperlink"/>
                <w:noProof/>
              </w:rPr>
              <w:t>5.4.16.2</w:t>
            </w:r>
            <w:r w:rsidR="00372E96">
              <w:rPr>
                <w:rFonts w:asciiTheme="minorHAnsi" w:eastAsiaTheme="minorEastAsia" w:hAnsiTheme="minorHAnsi" w:cstheme="minorBidi"/>
                <w:noProof/>
                <w:sz w:val="22"/>
                <w:lang w:eastAsia="de-CH"/>
              </w:rPr>
              <w:tab/>
            </w:r>
            <w:r w:rsidR="00372E96" w:rsidRPr="00EC7AAB">
              <w:rPr>
                <w:rStyle w:val="Hyperlink"/>
                <w:noProof/>
              </w:rPr>
              <w:t>Motivation de modifications</w:t>
            </w:r>
            <w:r w:rsidR="00372E96">
              <w:rPr>
                <w:noProof/>
                <w:webHidden/>
              </w:rPr>
              <w:tab/>
            </w:r>
            <w:r w:rsidR="00372E96">
              <w:rPr>
                <w:noProof/>
                <w:webHidden/>
              </w:rPr>
              <w:fldChar w:fldCharType="begin"/>
            </w:r>
            <w:r w:rsidR="00372E96">
              <w:rPr>
                <w:noProof/>
                <w:webHidden/>
              </w:rPr>
              <w:instrText xml:space="preserve"> PAGEREF _Toc524419439 \h </w:instrText>
            </w:r>
            <w:r w:rsidR="00372E96">
              <w:rPr>
                <w:noProof/>
                <w:webHidden/>
              </w:rPr>
            </w:r>
            <w:r w:rsidR="00372E96">
              <w:rPr>
                <w:noProof/>
                <w:webHidden/>
              </w:rPr>
              <w:fldChar w:fldCharType="separate"/>
            </w:r>
            <w:r w:rsidR="00372E96">
              <w:rPr>
                <w:noProof/>
                <w:webHidden/>
              </w:rPr>
              <w:t>15</w:t>
            </w:r>
            <w:r w:rsidR="00372E96">
              <w:rPr>
                <w:noProof/>
                <w:webHidden/>
              </w:rPr>
              <w:fldChar w:fldCharType="end"/>
            </w:r>
          </w:hyperlink>
        </w:p>
        <w:p w:rsidR="00372E96" w:rsidRDefault="00B63AA3">
          <w:pPr>
            <w:pStyle w:val="Verzeichnis4"/>
            <w:tabs>
              <w:tab w:val="left" w:pos="3128"/>
            </w:tabs>
            <w:rPr>
              <w:rFonts w:asciiTheme="minorHAnsi" w:eastAsiaTheme="minorEastAsia" w:hAnsiTheme="minorHAnsi" w:cstheme="minorBidi"/>
              <w:noProof/>
              <w:sz w:val="22"/>
              <w:lang w:eastAsia="de-CH"/>
            </w:rPr>
          </w:pPr>
          <w:hyperlink w:anchor="_Toc524419440" w:history="1">
            <w:r w:rsidR="00372E96" w:rsidRPr="00EC7AAB">
              <w:rPr>
                <w:rStyle w:val="Hyperlink"/>
                <w:noProof/>
              </w:rPr>
              <w:t>5.4.16.3</w:t>
            </w:r>
            <w:r w:rsidR="00372E96">
              <w:rPr>
                <w:rFonts w:asciiTheme="minorHAnsi" w:eastAsiaTheme="minorEastAsia" w:hAnsiTheme="minorHAnsi" w:cstheme="minorBidi"/>
                <w:noProof/>
                <w:sz w:val="22"/>
                <w:lang w:eastAsia="de-CH"/>
              </w:rPr>
              <w:tab/>
            </w:r>
            <w:r w:rsidR="00372E96" w:rsidRPr="00EC7AAB">
              <w:rPr>
                <w:rStyle w:val="Hyperlink"/>
                <w:noProof/>
              </w:rPr>
              <w:t>Informations générales sur le projet</w:t>
            </w:r>
            <w:r w:rsidR="00372E96">
              <w:rPr>
                <w:noProof/>
                <w:webHidden/>
              </w:rPr>
              <w:tab/>
            </w:r>
            <w:r w:rsidR="00372E96">
              <w:rPr>
                <w:noProof/>
                <w:webHidden/>
              </w:rPr>
              <w:fldChar w:fldCharType="begin"/>
            </w:r>
            <w:r w:rsidR="00372E96">
              <w:rPr>
                <w:noProof/>
                <w:webHidden/>
              </w:rPr>
              <w:instrText xml:space="preserve"> PAGEREF _Toc524419440 \h </w:instrText>
            </w:r>
            <w:r w:rsidR="00372E96">
              <w:rPr>
                <w:noProof/>
                <w:webHidden/>
              </w:rPr>
            </w:r>
            <w:r w:rsidR="00372E96">
              <w:rPr>
                <w:noProof/>
                <w:webHidden/>
              </w:rPr>
              <w:fldChar w:fldCharType="separate"/>
            </w:r>
            <w:r w:rsidR="00372E96">
              <w:rPr>
                <w:noProof/>
                <w:webHidden/>
              </w:rPr>
              <w:t>15</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41" w:history="1">
            <w:r w:rsidR="00372E96" w:rsidRPr="00EC7AAB">
              <w:rPr>
                <w:rStyle w:val="Hyperlink"/>
                <w:noProof/>
              </w:rPr>
              <w:t>5.4.17</w:t>
            </w:r>
            <w:r w:rsidR="00372E96">
              <w:rPr>
                <w:rFonts w:asciiTheme="minorHAnsi" w:eastAsiaTheme="minorEastAsia" w:hAnsiTheme="minorHAnsi" w:cstheme="minorBidi"/>
                <w:noProof/>
                <w:sz w:val="22"/>
                <w:lang w:eastAsia="de-CH"/>
              </w:rPr>
              <w:tab/>
            </w:r>
            <w:r w:rsidR="00372E96" w:rsidRPr="00EC7AAB">
              <w:rPr>
                <w:rStyle w:val="Hyperlink"/>
                <w:noProof/>
              </w:rPr>
              <w:t>Coûts et contributions de tiers</w:t>
            </w:r>
            <w:r w:rsidR="00372E96">
              <w:rPr>
                <w:noProof/>
                <w:webHidden/>
              </w:rPr>
              <w:tab/>
            </w:r>
            <w:r w:rsidR="00372E96">
              <w:rPr>
                <w:noProof/>
                <w:webHidden/>
              </w:rPr>
              <w:fldChar w:fldCharType="begin"/>
            </w:r>
            <w:r w:rsidR="00372E96">
              <w:rPr>
                <w:noProof/>
                <w:webHidden/>
              </w:rPr>
              <w:instrText xml:space="preserve"> PAGEREF _Toc524419441 \h </w:instrText>
            </w:r>
            <w:r w:rsidR="00372E96">
              <w:rPr>
                <w:noProof/>
                <w:webHidden/>
              </w:rPr>
            </w:r>
            <w:r w:rsidR="00372E96">
              <w:rPr>
                <w:noProof/>
                <w:webHidden/>
              </w:rPr>
              <w:fldChar w:fldCharType="separate"/>
            </w:r>
            <w:r w:rsidR="00372E96">
              <w:rPr>
                <w:noProof/>
                <w:webHidden/>
              </w:rPr>
              <w:t>16</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42" w:history="1">
            <w:r w:rsidR="00372E96" w:rsidRPr="00EC7AAB">
              <w:rPr>
                <w:rStyle w:val="Hyperlink"/>
                <w:noProof/>
              </w:rPr>
              <w:t>5.4.18</w:t>
            </w:r>
            <w:r w:rsidR="00372E96">
              <w:rPr>
                <w:rFonts w:asciiTheme="minorHAnsi" w:eastAsiaTheme="minorEastAsia" w:hAnsiTheme="minorHAnsi" w:cstheme="minorBidi"/>
                <w:noProof/>
                <w:sz w:val="22"/>
                <w:lang w:eastAsia="de-CH"/>
              </w:rPr>
              <w:tab/>
            </w:r>
            <w:r w:rsidR="00372E96" w:rsidRPr="00EC7AAB">
              <w:rPr>
                <w:rStyle w:val="Hyperlink"/>
                <w:noProof/>
              </w:rPr>
              <w:t>Activations cumulées et CINA</w:t>
            </w:r>
            <w:r w:rsidR="00372E96">
              <w:rPr>
                <w:noProof/>
                <w:webHidden/>
              </w:rPr>
              <w:tab/>
            </w:r>
            <w:r w:rsidR="00372E96">
              <w:rPr>
                <w:noProof/>
                <w:webHidden/>
              </w:rPr>
              <w:fldChar w:fldCharType="begin"/>
            </w:r>
            <w:r w:rsidR="00372E96">
              <w:rPr>
                <w:noProof/>
                <w:webHidden/>
              </w:rPr>
              <w:instrText xml:space="preserve"> PAGEREF _Toc524419442 \h </w:instrText>
            </w:r>
            <w:r w:rsidR="00372E96">
              <w:rPr>
                <w:noProof/>
                <w:webHidden/>
              </w:rPr>
            </w:r>
            <w:r w:rsidR="00372E96">
              <w:rPr>
                <w:noProof/>
                <w:webHidden/>
              </w:rPr>
              <w:fldChar w:fldCharType="separate"/>
            </w:r>
            <w:r w:rsidR="00372E96">
              <w:rPr>
                <w:noProof/>
                <w:webHidden/>
              </w:rPr>
              <w:t>16</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43" w:history="1">
            <w:r w:rsidR="00372E96" w:rsidRPr="00EC7AAB">
              <w:rPr>
                <w:rStyle w:val="Hyperlink"/>
                <w:noProof/>
              </w:rPr>
              <w:t>5.4.19</w:t>
            </w:r>
            <w:r w:rsidR="00372E96">
              <w:rPr>
                <w:rFonts w:asciiTheme="minorHAnsi" w:eastAsiaTheme="minorEastAsia" w:hAnsiTheme="minorHAnsi" w:cstheme="minorBidi"/>
                <w:noProof/>
                <w:sz w:val="22"/>
                <w:lang w:eastAsia="de-CH"/>
              </w:rPr>
              <w:tab/>
            </w:r>
            <w:r w:rsidR="00372E96" w:rsidRPr="00EC7AAB">
              <w:rPr>
                <w:rStyle w:val="Hyperlink"/>
                <w:noProof/>
              </w:rPr>
              <w:t xml:space="preserve">Solde de financement au 1.1.2017 </w:t>
            </w:r>
            <w:r w:rsidR="00372E96" w:rsidRPr="00EC7AAB">
              <w:rPr>
                <w:rStyle w:val="Hyperlink"/>
                <w:noProof/>
                <w:highlight w:val="green"/>
              </w:rPr>
              <w:t>et intérêts</w:t>
            </w:r>
            <w:r w:rsidR="00372E96">
              <w:rPr>
                <w:noProof/>
                <w:webHidden/>
              </w:rPr>
              <w:tab/>
            </w:r>
            <w:r w:rsidR="00372E96">
              <w:rPr>
                <w:noProof/>
                <w:webHidden/>
              </w:rPr>
              <w:fldChar w:fldCharType="begin"/>
            </w:r>
            <w:r w:rsidR="00372E96">
              <w:rPr>
                <w:noProof/>
                <w:webHidden/>
              </w:rPr>
              <w:instrText xml:space="preserve"> PAGEREF _Toc524419443 \h </w:instrText>
            </w:r>
            <w:r w:rsidR="00372E96">
              <w:rPr>
                <w:noProof/>
                <w:webHidden/>
              </w:rPr>
            </w:r>
            <w:r w:rsidR="00372E96">
              <w:rPr>
                <w:noProof/>
                <w:webHidden/>
              </w:rPr>
              <w:fldChar w:fldCharType="separate"/>
            </w:r>
            <w:r w:rsidR="00372E96">
              <w:rPr>
                <w:noProof/>
                <w:webHidden/>
              </w:rPr>
              <w:t>16</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44" w:history="1">
            <w:r w:rsidR="00372E96" w:rsidRPr="00EC7AAB">
              <w:rPr>
                <w:rStyle w:val="Hyperlink"/>
                <w:noProof/>
              </w:rPr>
              <w:t>5.4.20</w:t>
            </w:r>
            <w:r w:rsidR="00372E96">
              <w:rPr>
                <w:rFonts w:asciiTheme="minorHAnsi" w:eastAsiaTheme="minorEastAsia" w:hAnsiTheme="minorHAnsi" w:cstheme="minorBidi"/>
                <w:noProof/>
                <w:sz w:val="22"/>
                <w:lang w:eastAsia="de-CH"/>
              </w:rPr>
              <w:tab/>
            </w:r>
            <w:r w:rsidR="00372E96" w:rsidRPr="00EC7AAB">
              <w:rPr>
                <w:rStyle w:val="Hyperlink"/>
                <w:noProof/>
              </w:rPr>
              <w:t>Coûts de planification pour une option</w:t>
            </w:r>
            <w:r w:rsidR="00372E96">
              <w:rPr>
                <w:noProof/>
                <w:webHidden/>
              </w:rPr>
              <w:tab/>
            </w:r>
            <w:r w:rsidR="00372E96">
              <w:rPr>
                <w:noProof/>
                <w:webHidden/>
              </w:rPr>
              <w:fldChar w:fldCharType="begin"/>
            </w:r>
            <w:r w:rsidR="00372E96">
              <w:rPr>
                <w:noProof/>
                <w:webHidden/>
              </w:rPr>
              <w:instrText xml:space="preserve"> PAGEREF _Toc524419444 \h </w:instrText>
            </w:r>
            <w:r w:rsidR="00372E96">
              <w:rPr>
                <w:noProof/>
                <w:webHidden/>
              </w:rPr>
            </w:r>
            <w:r w:rsidR="00372E96">
              <w:rPr>
                <w:noProof/>
                <w:webHidden/>
              </w:rPr>
              <w:fldChar w:fldCharType="separate"/>
            </w:r>
            <w:r w:rsidR="00372E96">
              <w:rPr>
                <w:noProof/>
                <w:webHidden/>
              </w:rPr>
              <w:t>17</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45" w:history="1">
            <w:r w:rsidR="00372E96" w:rsidRPr="00EC7AAB">
              <w:rPr>
                <w:rStyle w:val="Hyperlink"/>
                <w:noProof/>
              </w:rPr>
              <w:t>5.4.21</w:t>
            </w:r>
            <w:r w:rsidR="00372E96">
              <w:rPr>
                <w:rFonts w:asciiTheme="minorHAnsi" w:eastAsiaTheme="minorEastAsia" w:hAnsiTheme="minorHAnsi" w:cstheme="minorBidi"/>
                <w:noProof/>
                <w:sz w:val="22"/>
                <w:lang w:eastAsia="de-CH"/>
              </w:rPr>
              <w:tab/>
            </w:r>
            <w:r w:rsidR="00372E96" w:rsidRPr="00EC7AAB">
              <w:rPr>
                <w:rStyle w:val="Hyperlink"/>
                <w:noProof/>
              </w:rPr>
              <w:t>Espace réservé pour renouvellements courants</w:t>
            </w:r>
            <w:r w:rsidR="00372E96">
              <w:rPr>
                <w:noProof/>
                <w:webHidden/>
              </w:rPr>
              <w:tab/>
            </w:r>
            <w:r w:rsidR="00372E96">
              <w:rPr>
                <w:noProof/>
                <w:webHidden/>
              </w:rPr>
              <w:fldChar w:fldCharType="begin"/>
            </w:r>
            <w:r w:rsidR="00372E96">
              <w:rPr>
                <w:noProof/>
                <w:webHidden/>
              </w:rPr>
              <w:instrText xml:space="preserve"> PAGEREF _Toc524419445 \h </w:instrText>
            </w:r>
            <w:r w:rsidR="00372E96">
              <w:rPr>
                <w:noProof/>
                <w:webHidden/>
              </w:rPr>
            </w:r>
            <w:r w:rsidR="00372E96">
              <w:rPr>
                <w:noProof/>
                <w:webHidden/>
              </w:rPr>
              <w:fldChar w:fldCharType="separate"/>
            </w:r>
            <w:r w:rsidR="00372E96">
              <w:rPr>
                <w:noProof/>
                <w:webHidden/>
              </w:rPr>
              <w:t>18</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46" w:history="1">
            <w:r w:rsidR="00372E96" w:rsidRPr="00EC7AAB">
              <w:rPr>
                <w:rStyle w:val="Hyperlink"/>
                <w:noProof/>
              </w:rPr>
              <w:t>5.4.22</w:t>
            </w:r>
            <w:r w:rsidR="00372E96">
              <w:rPr>
                <w:rFonts w:asciiTheme="minorHAnsi" w:eastAsiaTheme="minorEastAsia" w:hAnsiTheme="minorHAnsi" w:cstheme="minorBidi"/>
                <w:noProof/>
                <w:sz w:val="22"/>
                <w:lang w:eastAsia="de-CH"/>
              </w:rPr>
              <w:tab/>
            </w:r>
            <w:r w:rsidR="00372E96" w:rsidRPr="00EC7AAB">
              <w:rPr>
                <w:rStyle w:val="Hyperlink"/>
                <w:noProof/>
              </w:rPr>
              <w:t>Surplanification</w:t>
            </w:r>
            <w:r w:rsidR="00372E96">
              <w:rPr>
                <w:noProof/>
                <w:webHidden/>
              </w:rPr>
              <w:tab/>
            </w:r>
            <w:r w:rsidR="00372E96">
              <w:rPr>
                <w:noProof/>
                <w:webHidden/>
              </w:rPr>
              <w:fldChar w:fldCharType="begin"/>
            </w:r>
            <w:r w:rsidR="00372E96">
              <w:rPr>
                <w:noProof/>
                <w:webHidden/>
              </w:rPr>
              <w:instrText xml:space="preserve"> PAGEREF _Toc524419446 \h </w:instrText>
            </w:r>
            <w:r w:rsidR="00372E96">
              <w:rPr>
                <w:noProof/>
                <w:webHidden/>
              </w:rPr>
            </w:r>
            <w:r w:rsidR="00372E96">
              <w:rPr>
                <w:noProof/>
                <w:webHidden/>
              </w:rPr>
              <w:fldChar w:fldCharType="separate"/>
            </w:r>
            <w:r w:rsidR="00372E96">
              <w:rPr>
                <w:noProof/>
                <w:webHidden/>
              </w:rPr>
              <w:t>18</w:t>
            </w:r>
            <w:r w:rsidR="00372E96">
              <w:rPr>
                <w:noProof/>
                <w:webHidden/>
              </w:rPr>
              <w:fldChar w:fldCharType="end"/>
            </w:r>
          </w:hyperlink>
        </w:p>
        <w:p w:rsidR="00372E96" w:rsidRDefault="00B63AA3">
          <w:pPr>
            <w:pStyle w:val="Verzeichnis2"/>
            <w:rPr>
              <w:rFonts w:asciiTheme="minorHAnsi" w:eastAsiaTheme="minorEastAsia" w:hAnsiTheme="minorHAnsi" w:cstheme="minorBidi"/>
              <w:noProof/>
              <w:sz w:val="22"/>
              <w:lang w:eastAsia="de-CH"/>
            </w:rPr>
          </w:pPr>
          <w:hyperlink w:anchor="_Toc524419447" w:history="1">
            <w:r w:rsidR="00372E96" w:rsidRPr="00EC7AAB">
              <w:rPr>
                <w:rStyle w:val="Hyperlink"/>
                <w:noProof/>
              </w:rPr>
              <w:t>5.5</w:t>
            </w:r>
            <w:r w:rsidR="00372E96">
              <w:rPr>
                <w:rFonts w:asciiTheme="minorHAnsi" w:eastAsiaTheme="minorEastAsia" w:hAnsiTheme="minorHAnsi" w:cstheme="minorBidi"/>
                <w:noProof/>
                <w:sz w:val="22"/>
                <w:lang w:eastAsia="de-CH"/>
              </w:rPr>
              <w:tab/>
            </w:r>
            <w:r w:rsidR="00372E96" w:rsidRPr="00EC7AAB">
              <w:rPr>
                <w:rStyle w:val="Hyperlink"/>
                <w:noProof/>
              </w:rPr>
              <w:t>Données financières</w:t>
            </w:r>
            <w:r w:rsidR="00372E96">
              <w:rPr>
                <w:noProof/>
                <w:webHidden/>
              </w:rPr>
              <w:tab/>
            </w:r>
            <w:r w:rsidR="00372E96">
              <w:rPr>
                <w:noProof/>
                <w:webHidden/>
              </w:rPr>
              <w:fldChar w:fldCharType="begin"/>
            </w:r>
            <w:r w:rsidR="00372E96">
              <w:rPr>
                <w:noProof/>
                <w:webHidden/>
              </w:rPr>
              <w:instrText xml:space="preserve"> PAGEREF _Toc524419447 \h </w:instrText>
            </w:r>
            <w:r w:rsidR="00372E96">
              <w:rPr>
                <w:noProof/>
                <w:webHidden/>
              </w:rPr>
            </w:r>
            <w:r w:rsidR="00372E96">
              <w:rPr>
                <w:noProof/>
                <w:webHidden/>
              </w:rPr>
              <w:fldChar w:fldCharType="separate"/>
            </w:r>
            <w:r w:rsidR="00372E96">
              <w:rPr>
                <w:noProof/>
                <w:webHidden/>
              </w:rPr>
              <w:t>19</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48" w:history="1">
            <w:r w:rsidR="00372E96" w:rsidRPr="00EC7AAB">
              <w:rPr>
                <w:rStyle w:val="Hyperlink"/>
                <w:noProof/>
              </w:rPr>
              <w:t>5.5.1</w:t>
            </w:r>
            <w:r w:rsidR="00372E96">
              <w:rPr>
                <w:rFonts w:asciiTheme="minorHAnsi" w:eastAsiaTheme="minorEastAsia" w:hAnsiTheme="minorHAnsi" w:cstheme="minorBidi"/>
                <w:noProof/>
                <w:sz w:val="22"/>
                <w:lang w:eastAsia="de-CH"/>
              </w:rPr>
              <w:tab/>
            </w:r>
            <w:r w:rsidR="00372E96" w:rsidRPr="00EC7AAB">
              <w:rPr>
                <w:rStyle w:val="Hyperlink"/>
                <w:noProof/>
              </w:rPr>
              <w:t>Champs obligatoires des données financières</w:t>
            </w:r>
            <w:r w:rsidR="00372E96">
              <w:rPr>
                <w:noProof/>
                <w:webHidden/>
              </w:rPr>
              <w:tab/>
            </w:r>
            <w:r w:rsidR="00372E96">
              <w:rPr>
                <w:noProof/>
                <w:webHidden/>
              </w:rPr>
              <w:fldChar w:fldCharType="begin"/>
            </w:r>
            <w:r w:rsidR="00372E96">
              <w:rPr>
                <w:noProof/>
                <w:webHidden/>
              </w:rPr>
              <w:instrText xml:space="preserve"> PAGEREF _Toc524419448 \h </w:instrText>
            </w:r>
            <w:r w:rsidR="00372E96">
              <w:rPr>
                <w:noProof/>
                <w:webHidden/>
              </w:rPr>
            </w:r>
            <w:r w:rsidR="00372E96">
              <w:rPr>
                <w:noProof/>
                <w:webHidden/>
              </w:rPr>
              <w:fldChar w:fldCharType="separate"/>
            </w:r>
            <w:r w:rsidR="00372E96">
              <w:rPr>
                <w:noProof/>
                <w:webHidden/>
              </w:rPr>
              <w:t>19</w:t>
            </w:r>
            <w:r w:rsidR="00372E96">
              <w:rPr>
                <w:noProof/>
                <w:webHidden/>
              </w:rPr>
              <w:fldChar w:fldCharType="end"/>
            </w:r>
          </w:hyperlink>
        </w:p>
        <w:p w:rsidR="00372E96" w:rsidRDefault="00B63AA3">
          <w:pPr>
            <w:pStyle w:val="Verzeichnis2"/>
            <w:rPr>
              <w:rFonts w:asciiTheme="minorHAnsi" w:eastAsiaTheme="minorEastAsia" w:hAnsiTheme="minorHAnsi" w:cstheme="minorBidi"/>
              <w:noProof/>
              <w:sz w:val="22"/>
              <w:lang w:eastAsia="de-CH"/>
            </w:rPr>
          </w:pPr>
          <w:hyperlink w:anchor="_Toc524419449" w:history="1">
            <w:r w:rsidR="00372E96" w:rsidRPr="00EC7AAB">
              <w:rPr>
                <w:rStyle w:val="Hyperlink"/>
                <w:noProof/>
              </w:rPr>
              <w:t>5.6</w:t>
            </w:r>
            <w:r w:rsidR="00372E96">
              <w:rPr>
                <w:rFonts w:asciiTheme="minorHAnsi" w:eastAsiaTheme="minorEastAsia" w:hAnsiTheme="minorHAnsi" w:cstheme="minorBidi"/>
                <w:noProof/>
                <w:sz w:val="22"/>
                <w:lang w:eastAsia="de-CH"/>
              </w:rPr>
              <w:tab/>
            </w:r>
            <w:r w:rsidR="00372E96" w:rsidRPr="00EC7AAB">
              <w:rPr>
                <w:rStyle w:val="Hyperlink"/>
                <w:noProof/>
              </w:rPr>
              <w:t>Données de performance</w:t>
            </w:r>
            <w:r w:rsidR="00372E96">
              <w:rPr>
                <w:noProof/>
                <w:webHidden/>
              </w:rPr>
              <w:tab/>
            </w:r>
            <w:r w:rsidR="00372E96">
              <w:rPr>
                <w:noProof/>
                <w:webHidden/>
              </w:rPr>
              <w:fldChar w:fldCharType="begin"/>
            </w:r>
            <w:r w:rsidR="00372E96">
              <w:rPr>
                <w:noProof/>
                <w:webHidden/>
              </w:rPr>
              <w:instrText xml:space="preserve"> PAGEREF _Toc524419449 \h </w:instrText>
            </w:r>
            <w:r w:rsidR="00372E96">
              <w:rPr>
                <w:noProof/>
                <w:webHidden/>
              </w:rPr>
            </w:r>
            <w:r w:rsidR="00372E96">
              <w:rPr>
                <w:noProof/>
                <w:webHidden/>
              </w:rPr>
              <w:fldChar w:fldCharType="separate"/>
            </w:r>
            <w:r w:rsidR="00372E96">
              <w:rPr>
                <w:noProof/>
                <w:webHidden/>
              </w:rPr>
              <w:t>21</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50" w:history="1">
            <w:r w:rsidR="00372E96" w:rsidRPr="00EC7AAB">
              <w:rPr>
                <w:rStyle w:val="Hyperlink"/>
                <w:noProof/>
              </w:rPr>
              <w:t>5.6.1</w:t>
            </w:r>
            <w:r w:rsidR="00372E96">
              <w:rPr>
                <w:rFonts w:asciiTheme="minorHAnsi" w:eastAsiaTheme="minorEastAsia" w:hAnsiTheme="minorHAnsi" w:cstheme="minorBidi"/>
                <w:noProof/>
                <w:sz w:val="22"/>
                <w:lang w:eastAsia="de-CH"/>
              </w:rPr>
              <w:tab/>
            </w:r>
            <w:r w:rsidR="00372E96" w:rsidRPr="00EC7AAB">
              <w:rPr>
                <w:rStyle w:val="Hyperlink"/>
                <w:noProof/>
              </w:rPr>
              <w:t>Champs obligatoires des données de performance</w:t>
            </w:r>
            <w:r w:rsidR="00372E96">
              <w:rPr>
                <w:noProof/>
                <w:webHidden/>
              </w:rPr>
              <w:tab/>
            </w:r>
            <w:r w:rsidR="00372E96">
              <w:rPr>
                <w:noProof/>
                <w:webHidden/>
              </w:rPr>
              <w:fldChar w:fldCharType="begin"/>
            </w:r>
            <w:r w:rsidR="00372E96">
              <w:rPr>
                <w:noProof/>
                <w:webHidden/>
              </w:rPr>
              <w:instrText xml:space="preserve"> PAGEREF _Toc524419450 \h </w:instrText>
            </w:r>
            <w:r w:rsidR="00372E96">
              <w:rPr>
                <w:noProof/>
                <w:webHidden/>
              </w:rPr>
            </w:r>
            <w:r w:rsidR="00372E96">
              <w:rPr>
                <w:noProof/>
                <w:webHidden/>
              </w:rPr>
              <w:fldChar w:fldCharType="separate"/>
            </w:r>
            <w:r w:rsidR="00372E96">
              <w:rPr>
                <w:noProof/>
                <w:webHidden/>
              </w:rPr>
              <w:t>21</w:t>
            </w:r>
            <w:r w:rsidR="00372E96">
              <w:rPr>
                <w:noProof/>
                <w:webHidden/>
              </w:rPr>
              <w:fldChar w:fldCharType="end"/>
            </w:r>
          </w:hyperlink>
        </w:p>
        <w:p w:rsidR="00372E96" w:rsidRDefault="00B63AA3">
          <w:pPr>
            <w:pStyle w:val="Verzeichnis2"/>
            <w:rPr>
              <w:rFonts w:asciiTheme="minorHAnsi" w:eastAsiaTheme="minorEastAsia" w:hAnsiTheme="minorHAnsi" w:cstheme="minorBidi"/>
              <w:noProof/>
              <w:sz w:val="22"/>
              <w:lang w:eastAsia="de-CH"/>
            </w:rPr>
          </w:pPr>
          <w:hyperlink w:anchor="_Toc524419451" w:history="1">
            <w:r w:rsidR="00372E96" w:rsidRPr="00EC7AAB">
              <w:rPr>
                <w:rStyle w:val="Hyperlink"/>
                <w:noProof/>
                <w:lang w:eastAsia="de-CH"/>
              </w:rPr>
              <w:t>5.7</w:t>
            </w:r>
            <w:r w:rsidR="00372E96">
              <w:rPr>
                <w:rFonts w:asciiTheme="minorHAnsi" w:eastAsiaTheme="minorEastAsia" w:hAnsiTheme="minorHAnsi" w:cstheme="minorBidi"/>
                <w:noProof/>
                <w:sz w:val="22"/>
                <w:lang w:eastAsia="de-CH"/>
              </w:rPr>
              <w:tab/>
            </w:r>
            <w:r w:rsidR="00372E96" w:rsidRPr="00EC7AAB">
              <w:rPr>
                <w:rStyle w:val="Hyperlink"/>
                <w:noProof/>
              </w:rPr>
              <w:t>Évaluations (rapports)</w:t>
            </w:r>
            <w:r w:rsidR="00372E96">
              <w:rPr>
                <w:noProof/>
                <w:webHidden/>
              </w:rPr>
              <w:tab/>
            </w:r>
            <w:r w:rsidR="00372E96">
              <w:rPr>
                <w:noProof/>
                <w:webHidden/>
              </w:rPr>
              <w:fldChar w:fldCharType="begin"/>
            </w:r>
            <w:r w:rsidR="00372E96">
              <w:rPr>
                <w:noProof/>
                <w:webHidden/>
              </w:rPr>
              <w:instrText xml:space="preserve"> PAGEREF _Toc524419451 \h </w:instrText>
            </w:r>
            <w:r w:rsidR="00372E96">
              <w:rPr>
                <w:noProof/>
                <w:webHidden/>
              </w:rPr>
            </w:r>
            <w:r w:rsidR="00372E96">
              <w:rPr>
                <w:noProof/>
                <w:webHidden/>
              </w:rPr>
              <w:fldChar w:fldCharType="separate"/>
            </w:r>
            <w:r w:rsidR="00372E96">
              <w:rPr>
                <w:noProof/>
                <w:webHidden/>
              </w:rPr>
              <w:t>23</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52" w:history="1">
            <w:r w:rsidR="00372E96" w:rsidRPr="00EC7AAB">
              <w:rPr>
                <w:rStyle w:val="Hyperlink"/>
                <w:noProof/>
              </w:rPr>
              <w:t>5.7.1</w:t>
            </w:r>
            <w:r w:rsidR="00372E96">
              <w:rPr>
                <w:rFonts w:asciiTheme="minorHAnsi" w:eastAsiaTheme="minorEastAsia" w:hAnsiTheme="minorHAnsi" w:cstheme="minorBidi"/>
                <w:noProof/>
                <w:sz w:val="22"/>
                <w:lang w:eastAsia="de-CH"/>
              </w:rPr>
              <w:tab/>
            </w:r>
            <w:r w:rsidR="00372E96" w:rsidRPr="00EC7AAB">
              <w:rPr>
                <w:rStyle w:val="Hyperlink"/>
                <w:noProof/>
              </w:rPr>
              <w:t>Attestation pef</w:t>
            </w:r>
            <w:r w:rsidR="00372E96">
              <w:rPr>
                <w:noProof/>
                <w:webHidden/>
              </w:rPr>
              <w:tab/>
            </w:r>
            <w:r w:rsidR="00372E96">
              <w:rPr>
                <w:noProof/>
                <w:webHidden/>
              </w:rPr>
              <w:fldChar w:fldCharType="begin"/>
            </w:r>
            <w:r w:rsidR="00372E96">
              <w:rPr>
                <w:noProof/>
                <w:webHidden/>
              </w:rPr>
              <w:instrText xml:space="preserve"> PAGEREF _Toc524419452 \h </w:instrText>
            </w:r>
            <w:r w:rsidR="00372E96">
              <w:rPr>
                <w:noProof/>
                <w:webHidden/>
              </w:rPr>
            </w:r>
            <w:r w:rsidR="00372E96">
              <w:rPr>
                <w:noProof/>
                <w:webHidden/>
              </w:rPr>
              <w:fldChar w:fldCharType="separate"/>
            </w:r>
            <w:r w:rsidR="00372E96">
              <w:rPr>
                <w:noProof/>
                <w:webHidden/>
              </w:rPr>
              <w:t>23</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53" w:history="1">
            <w:r w:rsidR="00372E96" w:rsidRPr="00EC7AAB">
              <w:rPr>
                <w:rStyle w:val="Hyperlink"/>
                <w:noProof/>
              </w:rPr>
              <w:t>5.7.2</w:t>
            </w:r>
            <w:r w:rsidR="00372E96">
              <w:rPr>
                <w:rFonts w:asciiTheme="minorHAnsi" w:eastAsiaTheme="minorEastAsia" w:hAnsiTheme="minorHAnsi" w:cstheme="minorBidi"/>
                <w:noProof/>
                <w:sz w:val="22"/>
                <w:lang w:eastAsia="de-CH"/>
              </w:rPr>
              <w:tab/>
            </w:r>
            <w:r w:rsidR="00372E96" w:rsidRPr="00EC7AAB">
              <w:rPr>
                <w:rStyle w:val="Hyperlink"/>
                <w:noProof/>
              </w:rPr>
              <w:t>PMT</w:t>
            </w:r>
            <w:r w:rsidR="00372E96">
              <w:rPr>
                <w:noProof/>
                <w:webHidden/>
              </w:rPr>
              <w:tab/>
            </w:r>
            <w:r w:rsidR="00372E96">
              <w:rPr>
                <w:noProof/>
                <w:webHidden/>
              </w:rPr>
              <w:fldChar w:fldCharType="begin"/>
            </w:r>
            <w:r w:rsidR="00372E96">
              <w:rPr>
                <w:noProof/>
                <w:webHidden/>
              </w:rPr>
              <w:instrText xml:space="preserve"> PAGEREF _Toc524419453 \h </w:instrText>
            </w:r>
            <w:r w:rsidR="00372E96">
              <w:rPr>
                <w:noProof/>
                <w:webHidden/>
              </w:rPr>
            </w:r>
            <w:r w:rsidR="00372E96">
              <w:rPr>
                <w:noProof/>
                <w:webHidden/>
              </w:rPr>
              <w:fldChar w:fldCharType="separate"/>
            </w:r>
            <w:r w:rsidR="00372E96">
              <w:rPr>
                <w:noProof/>
                <w:webHidden/>
              </w:rPr>
              <w:t>23</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54" w:history="1">
            <w:r w:rsidR="00372E96" w:rsidRPr="00EC7AAB">
              <w:rPr>
                <w:rStyle w:val="Hyperlink"/>
                <w:noProof/>
              </w:rPr>
              <w:t>5.7.3</w:t>
            </w:r>
            <w:r w:rsidR="00372E96">
              <w:rPr>
                <w:rFonts w:asciiTheme="minorHAnsi" w:eastAsiaTheme="minorEastAsia" w:hAnsiTheme="minorHAnsi" w:cstheme="minorBidi"/>
                <w:noProof/>
                <w:sz w:val="22"/>
                <w:lang w:eastAsia="de-CH"/>
              </w:rPr>
              <w:tab/>
            </w:r>
            <w:r w:rsidR="00372E96" w:rsidRPr="00EC7AAB">
              <w:rPr>
                <w:rStyle w:val="Hyperlink"/>
                <w:noProof/>
              </w:rPr>
              <w:t>Indices CP</w:t>
            </w:r>
            <w:r w:rsidR="00372E96">
              <w:rPr>
                <w:noProof/>
                <w:webHidden/>
              </w:rPr>
              <w:tab/>
            </w:r>
            <w:r w:rsidR="00372E96">
              <w:rPr>
                <w:noProof/>
                <w:webHidden/>
              </w:rPr>
              <w:fldChar w:fldCharType="begin"/>
            </w:r>
            <w:r w:rsidR="00372E96">
              <w:rPr>
                <w:noProof/>
                <w:webHidden/>
              </w:rPr>
              <w:instrText xml:space="preserve"> PAGEREF _Toc524419454 \h </w:instrText>
            </w:r>
            <w:r w:rsidR="00372E96">
              <w:rPr>
                <w:noProof/>
                <w:webHidden/>
              </w:rPr>
            </w:r>
            <w:r w:rsidR="00372E96">
              <w:rPr>
                <w:noProof/>
                <w:webHidden/>
              </w:rPr>
              <w:fldChar w:fldCharType="separate"/>
            </w:r>
            <w:r w:rsidR="00372E96">
              <w:rPr>
                <w:noProof/>
                <w:webHidden/>
              </w:rPr>
              <w:t>24</w:t>
            </w:r>
            <w:r w:rsidR="00372E96">
              <w:rPr>
                <w:noProof/>
                <w:webHidden/>
              </w:rPr>
              <w:fldChar w:fldCharType="end"/>
            </w:r>
          </w:hyperlink>
        </w:p>
        <w:p w:rsidR="00372E96" w:rsidRDefault="00B63AA3">
          <w:pPr>
            <w:pStyle w:val="Verzeichnis3"/>
            <w:rPr>
              <w:rFonts w:asciiTheme="minorHAnsi" w:eastAsiaTheme="minorEastAsia" w:hAnsiTheme="minorHAnsi" w:cstheme="minorBidi"/>
              <w:noProof/>
              <w:sz w:val="22"/>
              <w:lang w:eastAsia="de-CH"/>
            </w:rPr>
          </w:pPr>
          <w:hyperlink w:anchor="_Toc524419455" w:history="1">
            <w:r w:rsidR="00372E96" w:rsidRPr="00EC7AAB">
              <w:rPr>
                <w:rStyle w:val="Hyperlink"/>
                <w:noProof/>
              </w:rPr>
              <w:t>5.7.4</w:t>
            </w:r>
            <w:r w:rsidR="00372E96">
              <w:rPr>
                <w:rFonts w:asciiTheme="minorHAnsi" w:eastAsiaTheme="minorEastAsia" w:hAnsiTheme="minorHAnsi" w:cstheme="minorBidi"/>
                <w:noProof/>
                <w:sz w:val="22"/>
                <w:lang w:eastAsia="de-CH"/>
              </w:rPr>
              <w:tab/>
            </w:r>
            <w:r w:rsidR="00372E96" w:rsidRPr="00EC7AAB">
              <w:rPr>
                <w:rStyle w:val="Hyperlink"/>
                <w:noProof/>
              </w:rPr>
              <w:t>En cours</w:t>
            </w:r>
            <w:r w:rsidR="00372E96">
              <w:rPr>
                <w:noProof/>
                <w:webHidden/>
              </w:rPr>
              <w:tab/>
            </w:r>
            <w:r w:rsidR="00372E96">
              <w:rPr>
                <w:noProof/>
                <w:webHidden/>
              </w:rPr>
              <w:fldChar w:fldCharType="begin"/>
            </w:r>
            <w:r w:rsidR="00372E96">
              <w:rPr>
                <w:noProof/>
                <w:webHidden/>
              </w:rPr>
              <w:instrText xml:space="preserve"> PAGEREF _Toc524419455 \h </w:instrText>
            </w:r>
            <w:r w:rsidR="00372E96">
              <w:rPr>
                <w:noProof/>
                <w:webHidden/>
              </w:rPr>
            </w:r>
            <w:r w:rsidR="00372E96">
              <w:rPr>
                <w:noProof/>
                <w:webHidden/>
              </w:rPr>
              <w:fldChar w:fldCharType="separate"/>
            </w:r>
            <w:r w:rsidR="00372E96">
              <w:rPr>
                <w:noProof/>
                <w:webHidden/>
              </w:rPr>
              <w:t>24</w:t>
            </w:r>
            <w:r w:rsidR="00372E96">
              <w:rPr>
                <w:noProof/>
                <w:webHidden/>
              </w:rPr>
              <w:fldChar w:fldCharType="end"/>
            </w:r>
          </w:hyperlink>
        </w:p>
        <w:p w:rsidR="00372E96" w:rsidRDefault="00B63AA3">
          <w:pPr>
            <w:pStyle w:val="Verzeichnis1"/>
            <w:rPr>
              <w:rFonts w:asciiTheme="minorHAnsi" w:eastAsiaTheme="minorEastAsia" w:hAnsiTheme="minorHAnsi" w:cstheme="minorBidi"/>
              <w:noProof/>
              <w:sz w:val="22"/>
              <w:lang w:eastAsia="de-CH"/>
            </w:rPr>
          </w:pPr>
          <w:hyperlink w:anchor="_Toc524419456" w:history="1">
            <w:r w:rsidR="00372E96" w:rsidRPr="00EC7AAB">
              <w:rPr>
                <w:rStyle w:val="Hyperlink"/>
                <w:noProof/>
              </w:rPr>
              <w:t>6</w:t>
            </w:r>
            <w:r w:rsidR="00372E96">
              <w:rPr>
                <w:rFonts w:asciiTheme="minorHAnsi" w:eastAsiaTheme="minorEastAsia" w:hAnsiTheme="minorHAnsi" w:cstheme="minorBidi"/>
                <w:noProof/>
                <w:sz w:val="22"/>
                <w:lang w:eastAsia="de-CH"/>
              </w:rPr>
              <w:tab/>
            </w:r>
            <w:r w:rsidR="00372E96" w:rsidRPr="00EC7AAB">
              <w:rPr>
                <w:rStyle w:val="Hyperlink"/>
                <w:noProof/>
              </w:rPr>
              <w:t>Plans de versement</w:t>
            </w:r>
            <w:r w:rsidR="00372E96">
              <w:rPr>
                <w:noProof/>
                <w:webHidden/>
              </w:rPr>
              <w:tab/>
            </w:r>
            <w:r w:rsidR="00372E96">
              <w:rPr>
                <w:noProof/>
                <w:webHidden/>
              </w:rPr>
              <w:fldChar w:fldCharType="begin"/>
            </w:r>
            <w:r w:rsidR="00372E96">
              <w:rPr>
                <w:noProof/>
                <w:webHidden/>
              </w:rPr>
              <w:instrText xml:space="preserve"> PAGEREF _Toc524419456 \h </w:instrText>
            </w:r>
            <w:r w:rsidR="00372E96">
              <w:rPr>
                <w:noProof/>
                <w:webHidden/>
              </w:rPr>
            </w:r>
            <w:r w:rsidR="00372E96">
              <w:rPr>
                <w:noProof/>
                <w:webHidden/>
              </w:rPr>
              <w:fldChar w:fldCharType="separate"/>
            </w:r>
            <w:r w:rsidR="00372E96">
              <w:rPr>
                <w:noProof/>
                <w:webHidden/>
              </w:rPr>
              <w:t>24</w:t>
            </w:r>
            <w:r w:rsidR="00372E96">
              <w:rPr>
                <w:noProof/>
                <w:webHidden/>
              </w:rPr>
              <w:fldChar w:fldCharType="end"/>
            </w:r>
          </w:hyperlink>
        </w:p>
        <w:p w:rsidR="00372E96" w:rsidRDefault="00B63AA3">
          <w:pPr>
            <w:pStyle w:val="Verzeichnis1"/>
            <w:rPr>
              <w:rFonts w:asciiTheme="minorHAnsi" w:eastAsiaTheme="minorEastAsia" w:hAnsiTheme="minorHAnsi" w:cstheme="minorBidi"/>
              <w:noProof/>
              <w:sz w:val="22"/>
              <w:lang w:eastAsia="de-CH"/>
            </w:rPr>
          </w:pPr>
          <w:hyperlink w:anchor="_Toc524419457" w:history="1">
            <w:r w:rsidR="00372E96" w:rsidRPr="00EC7AAB">
              <w:rPr>
                <w:rStyle w:val="Hyperlink"/>
                <w:noProof/>
              </w:rPr>
              <w:t>7</w:t>
            </w:r>
            <w:r w:rsidR="00372E96">
              <w:rPr>
                <w:rFonts w:asciiTheme="minorHAnsi" w:eastAsiaTheme="minorEastAsia" w:hAnsiTheme="minorHAnsi" w:cstheme="minorBidi"/>
                <w:noProof/>
                <w:sz w:val="22"/>
                <w:lang w:eastAsia="de-CH"/>
              </w:rPr>
              <w:tab/>
            </w:r>
            <w:r w:rsidR="00372E96" w:rsidRPr="00EC7AAB">
              <w:rPr>
                <w:rStyle w:val="Hyperlink"/>
                <w:noProof/>
              </w:rPr>
              <w:t>Support</w:t>
            </w:r>
            <w:r w:rsidR="00372E96">
              <w:rPr>
                <w:noProof/>
                <w:webHidden/>
              </w:rPr>
              <w:tab/>
            </w:r>
            <w:r w:rsidR="00372E96">
              <w:rPr>
                <w:noProof/>
                <w:webHidden/>
              </w:rPr>
              <w:fldChar w:fldCharType="begin"/>
            </w:r>
            <w:r w:rsidR="00372E96">
              <w:rPr>
                <w:noProof/>
                <w:webHidden/>
              </w:rPr>
              <w:instrText xml:space="preserve"> PAGEREF _Toc524419457 \h </w:instrText>
            </w:r>
            <w:r w:rsidR="00372E96">
              <w:rPr>
                <w:noProof/>
                <w:webHidden/>
              </w:rPr>
            </w:r>
            <w:r w:rsidR="00372E96">
              <w:rPr>
                <w:noProof/>
                <w:webHidden/>
              </w:rPr>
              <w:fldChar w:fldCharType="separate"/>
            </w:r>
            <w:r w:rsidR="00372E96">
              <w:rPr>
                <w:noProof/>
                <w:webHidden/>
              </w:rPr>
              <w:t>24</w:t>
            </w:r>
            <w:r w:rsidR="00372E96">
              <w:rPr>
                <w:noProof/>
                <w:webHidden/>
              </w:rPr>
              <w:fldChar w:fldCharType="end"/>
            </w:r>
          </w:hyperlink>
        </w:p>
        <w:p w:rsidR="00372E96" w:rsidRDefault="00B63AA3">
          <w:pPr>
            <w:pStyle w:val="Verzeichnis1"/>
            <w:rPr>
              <w:rFonts w:asciiTheme="minorHAnsi" w:eastAsiaTheme="minorEastAsia" w:hAnsiTheme="minorHAnsi" w:cstheme="minorBidi"/>
              <w:noProof/>
              <w:sz w:val="22"/>
              <w:lang w:eastAsia="de-CH"/>
            </w:rPr>
          </w:pPr>
          <w:hyperlink w:anchor="_Toc524419458" w:history="1">
            <w:r w:rsidR="00372E96" w:rsidRPr="00EC7AAB">
              <w:rPr>
                <w:rStyle w:val="Hyperlink"/>
                <w:noProof/>
              </w:rPr>
              <w:t>Annexe 1: Contributions d'investissement et cas particuliers</w:t>
            </w:r>
            <w:r w:rsidR="00372E96">
              <w:rPr>
                <w:noProof/>
                <w:webHidden/>
              </w:rPr>
              <w:tab/>
            </w:r>
            <w:r w:rsidR="00372E96">
              <w:rPr>
                <w:noProof/>
                <w:webHidden/>
              </w:rPr>
              <w:fldChar w:fldCharType="begin"/>
            </w:r>
            <w:r w:rsidR="00372E96">
              <w:rPr>
                <w:noProof/>
                <w:webHidden/>
              </w:rPr>
              <w:instrText xml:space="preserve"> PAGEREF _Toc524419458 \h </w:instrText>
            </w:r>
            <w:r w:rsidR="00372E96">
              <w:rPr>
                <w:noProof/>
                <w:webHidden/>
              </w:rPr>
            </w:r>
            <w:r w:rsidR="00372E96">
              <w:rPr>
                <w:noProof/>
                <w:webHidden/>
              </w:rPr>
              <w:fldChar w:fldCharType="separate"/>
            </w:r>
            <w:r w:rsidR="00372E96">
              <w:rPr>
                <w:noProof/>
                <w:webHidden/>
              </w:rPr>
              <w:t>25</w:t>
            </w:r>
            <w:r w:rsidR="00372E96">
              <w:rPr>
                <w:noProof/>
                <w:webHidden/>
              </w:rPr>
              <w:fldChar w:fldCharType="end"/>
            </w:r>
          </w:hyperlink>
        </w:p>
        <w:p w:rsidR="00372E96" w:rsidRDefault="00B63AA3">
          <w:pPr>
            <w:pStyle w:val="Verzeichnis1"/>
            <w:rPr>
              <w:rFonts w:asciiTheme="minorHAnsi" w:eastAsiaTheme="minorEastAsia" w:hAnsiTheme="minorHAnsi" w:cstheme="minorBidi"/>
              <w:noProof/>
              <w:sz w:val="22"/>
              <w:lang w:eastAsia="de-CH"/>
            </w:rPr>
          </w:pPr>
          <w:hyperlink w:anchor="_Toc524419459" w:history="1">
            <w:r w:rsidR="00372E96" w:rsidRPr="00EC7AAB">
              <w:rPr>
                <w:rStyle w:val="Hyperlink"/>
                <w:noProof/>
              </w:rPr>
              <w:t>1</w:t>
            </w:r>
            <w:r w:rsidR="00372E96">
              <w:rPr>
                <w:rFonts w:asciiTheme="minorHAnsi" w:eastAsiaTheme="minorEastAsia" w:hAnsiTheme="minorHAnsi" w:cstheme="minorBidi"/>
                <w:noProof/>
                <w:sz w:val="22"/>
                <w:lang w:eastAsia="de-CH"/>
              </w:rPr>
              <w:tab/>
            </w:r>
            <w:r w:rsidR="00372E96" w:rsidRPr="00EC7AAB">
              <w:rPr>
                <w:rStyle w:val="Hyperlink"/>
                <w:noProof/>
              </w:rPr>
              <w:t>Principes de base</w:t>
            </w:r>
            <w:r w:rsidR="00372E96">
              <w:rPr>
                <w:noProof/>
                <w:webHidden/>
              </w:rPr>
              <w:tab/>
            </w:r>
            <w:r w:rsidR="00372E96">
              <w:rPr>
                <w:noProof/>
                <w:webHidden/>
              </w:rPr>
              <w:fldChar w:fldCharType="begin"/>
            </w:r>
            <w:r w:rsidR="00372E96">
              <w:rPr>
                <w:noProof/>
                <w:webHidden/>
              </w:rPr>
              <w:instrText xml:space="preserve"> PAGEREF _Toc524419459 \h </w:instrText>
            </w:r>
            <w:r w:rsidR="00372E96">
              <w:rPr>
                <w:noProof/>
                <w:webHidden/>
              </w:rPr>
            </w:r>
            <w:r w:rsidR="00372E96">
              <w:rPr>
                <w:noProof/>
                <w:webHidden/>
              </w:rPr>
              <w:fldChar w:fldCharType="separate"/>
            </w:r>
            <w:r w:rsidR="00372E96">
              <w:rPr>
                <w:noProof/>
                <w:webHidden/>
              </w:rPr>
              <w:t>25</w:t>
            </w:r>
            <w:r w:rsidR="00372E96">
              <w:rPr>
                <w:noProof/>
                <w:webHidden/>
              </w:rPr>
              <w:fldChar w:fldCharType="end"/>
            </w:r>
          </w:hyperlink>
        </w:p>
        <w:p w:rsidR="00372E96" w:rsidRDefault="00B63AA3">
          <w:pPr>
            <w:pStyle w:val="Verzeichnis2"/>
            <w:rPr>
              <w:rFonts w:asciiTheme="minorHAnsi" w:eastAsiaTheme="minorEastAsia" w:hAnsiTheme="minorHAnsi" w:cstheme="minorBidi"/>
              <w:noProof/>
              <w:sz w:val="22"/>
              <w:lang w:eastAsia="de-CH"/>
            </w:rPr>
          </w:pPr>
          <w:hyperlink w:anchor="_Toc524419460" w:history="1">
            <w:r w:rsidR="00372E96" w:rsidRPr="00EC7AAB">
              <w:rPr>
                <w:rStyle w:val="Hyperlink"/>
                <w:noProof/>
              </w:rPr>
              <w:t>1.1</w:t>
            </w:r>
            <w:r w:rsidR="00372E96">
              <w:rPr>
                <w:rFonts w:asciiTheme="minorHAnsi" w:eastAsiaTheme="minorEastAsia" w:hAnsiTheme="minorHAnsi" w:cstheme="minorBidi"/>
                <w:noProof/>
                <w:sz w:val="22"/>
                <w:lang w:eastAsia="de-CH"/>
              </w:rPr>
              <w:tab/>
            </w:r>
            <w:r w:rsidR="00372E96" w:rsidRPr="00EC7AAB">
              <w:rPr>
                <w:rStyle w:val="Hyperlink"/>
                <w:noProof/>
              </w:rPr>
              <w:t>Projets CP et de CMOE</w:t>
            </w:r>
            <w:r w:rsidR="00372E96">
              <w:rPr>
                <w:noProof/>
                <w:webHidden/>
              </w:rPr>
              <w:tab/>
            </w:r>
            <w:r w:rsidR="00372E96">
              <w:rPr>
                <w:noProof/>
                <w:webHidden/>
              </w:rPr>
              <w:fldChar w:fldCharType="begin"/>
            </w:r>
            <w:r w:rsidR="00372E96">
              <w:rPr>
                <w:noProof/>
                <w:webHidden/>
              </w:rPr>
              <w:instrText xml:space="preserve"> PAGEREF _Toc524419460 \h </w:instrText>
            </w:r>
            <w:r w:rsidR="00372E96">
              <w:rPr>
                <w:noProof/>
                <w:webHidden/>
              </w:rPr>
            </w:r>
            <w:r w:rsidR="00372E96">
              <w:rPr>
                <w:noProof/>
                <w:webHidden/>
              </w:rPr>
              <w:fldChar w:fldCharType="separate"/>
            </w:r>
            <w:r w:rsidR="00372E96">
              <w:rPr>
                <w:noProof/>
                <w:webHidden/>
              </w:rPr>
              <w:t>25</w:t>
            </w:r>
            <w:r w:rsidR="00372E96">
              <w:rPr>
                <w:noProof/>
                <w:webHidden/>
              </w:rPr>
              <w:fldChar w:fldCharType="end"/>
            </w:r>
          </w:hyperlink>
        </w:p>
        <w:p w:rsidR="00372E96" w:rsidRDefault="00B63AA3">
          <w:pPr>
            <w:pStyle w:val="Verzeichnis2"/>
            <w:rPr>
              <w:rFonts w:asciiTheme="minorHAnsi" w:eastAsiaTheme="minorEastAsia" w:hAnsiTheme="minorHAnsi" w:cstheme="minorBidi"/>
              <w:noProof/>
              <w:sz w:val="22"/>
              <w:lang w:eastAsia="de-CH"/>
            </w:rPr>
          </w:pPr>
          <w:hyperlink w:anchor="_Toc524419461" w:history="1">
            <w:r w:rsidR="00372E96" w:rsidRPr="00EC7AAB">
              <w:rPr>
                <w:rStyle w:val="Hyperlink"/>
                <w:noProof/>
              </w:rPr>
              <w:t>1.2</w:t>
            </w:r>
            <w:r w:rsidR="00372E96">
              <w:rPr>
                <w:rFonts w:asciiTheme="minorHAnsi" w:eastAsiaTheme="minorEastAsia" w:hAnsiTheme="minorHAnsi" w:cstheme="minorBidi"/>
                <w:noProof/>
                <w:sz w:val="22"/>
                <w:lang w:eastAsia="de-CH"/>
              </w:rPr>
              <w:tab/>
            </w:r>
            <w:r w:rsidR="00372E96" w:rsidRPr="00EC7AAB">
              <w:rPr>
                <w:rStyle w:val="Hyperlink"/>
                <w:noProof/>
              </w:rPr>
              <w:t>Projets CP et d'agglomération financés dans le cadre d'une CP selon l'ancien droit</w:t>
            </w:r>
            <w:r w:rsidR="00372E96">
              <w:rPr>
                <w:noProof/>
                <w:webHidden/>
              </w:rPr>
              <w:tab/>
            </w:r>
            <w:r w:rsidR="00372E96">
              <w:rPr>
                <w:noProof/>
                <w:webHidden/>
              </w:rPr>
              <w:fldChar w:fldCharType="begin"/>
            </w:r>
            <w:r w:rsidR="00372E96">
              <w:rPr>
                <w:noProof/>
                <w:webHidden/>
              </w:rPr>
              <w:instrText xml:space="preserve"> PAGEREF _Toc524419461 \h </w:instrText>
            </w:r>
            <w:r w:rsidR="00372E96">
              <w:rPr>
                <w:noProof/>
                <w:webHidden/>
              </w:rPr>
            </w:r>
            <w:r w:rsidR="00372E96">
              <w:rPr>
                <w:noProof/>
                <w:webHidden/>
              </w:rPr>
              <w:fldChar w:fldCharType="separate"/>
            </w:r>
            <w:r w:rsidR="00372E96">
              <w:rPr>
                <w:noProof/>
                <w:webHidden/>
              </w:rPr>
              <w:t>25</w:t>
            </w:r>
            <w:r w:rsidR="00372E96">
              <w:rPr>
                <w:noProof/>
                <w:webHidden/>
              </w:rPr>
              <w:fldChar w:fldCharType="end"/>
            </w:r>
          </w:hyperlink>
        </w:p>
        <w:p w:rsidR="00372E96" w:rsidRDefault="00B63AA3">
          <w:pPr>
            <w:pStyle w:val="Verzeichnis2"/>
            <w:rPr>
              <w:rFonts w:asciiTheme="minorHAnsi" w:eastAsiaTheme="minorEastAsia" w:hAnsiTheme="minorHAnsi" w:cstheme="minorBidi"/>
              <w:noProof/>
              <w:sz w:val="22"/>
              <w:lang w:eastAsia="de-CH"/>
            </w:rPr>
          </w:pPr>
          <w:hyperlink w:anchor="_Toc524419462" w:history="1">
            <w:r w:rsidR="00372E96" w:rsidRPr="00EC7AAB">
              <w:rPr>
                <w:rStyle w:val="Hyperlink"/>
                <w:noProof/>
              </w:rPr>
              <w:t>1.3</w:t>
            </w:r>
            <w:r w:rsidR="00372E96">
              <w:rPr>
                <w:rFonts w:asciiTheme="minorHAnsi" w:eastAsiaTheme="minorEastAsia" w:hAnsiTheme="minorHAnsi" w:cstheme="minorBidi"/>
                <w:noProof/>
                <w:sz w:val="22"/>
                <w:lang w:eastAsia="de-CH"/>
              </w:rPr>
              <w:tab/>
            </w:r>
            <w:r w:rsidR="00372E96" w:rsidRPr="00EC7AAB">
              <w:rPr>
                <w:rStyle w:val="Hyperlink"/>
                <w:noProof/>
              </w:rPr>
              <w:t>Financement mixtes de projets CP-CMOE</w:t>
            </w:r>
            <w:r w:rsidR="00372E96">
              <w:rPr>
                <w:noProof/>
                <w:webHidden/>
              </w:rPr>
              <w:tab/>
            </w:r>
            <w:r w:rsidR="00372E96">
              <w:rPr>
                <w:noProof/>
                <w:webHidden/>
              </w:rPr>
              <w:fldChar w:fldCharType="begin"/>
            </w:r>
            <w:r w:rsidR="00372E96">
              <w:rPr>
                <w:noProof/>
                <w:webHidden/>
              </w:rPr>
              <w:instrText xml:space="preserve"> PAGEREF _Toc524419462 \h </w:instrText>
            </w:r>
            <w:r w:rsidR="00372E96">
              <w:rPr>
                <w:noProof/>
                <w:webHidden/>
              </w:rPr>
            </w:r>
            <w:r w:rsidR="00372E96">
              <w:rPr>
                <w:noProof/>
                <w:webHidden/>
              </w:rPr>
              <w:fldChar w:fldCharType="separate"/>
            </w:r>
            <w:r w:rsidR="00372E96">
              <w:rPr>
                <w:noProof/>
                <w:webHidden/>
              </w:rPr>
              <w:t>26</w:t>
            </w:r>
            <w:r w:rsidR="00372E96">
              <w:rPr>
                <w:noProof/>
                <w:webHidden/>
              </w:rPr>
              <w:fldChar w:fldCharType="end"/>
            </w:r>
          </w:hyperlink>
        </w:p>
        <w:p w:rsidR="003F48C1" w:rsidRPr="00071635" w:rsidRDefault="00BA4E93">
          <w:pPr>
            <w:rPr>
              <w:lang w:val="fr-CH"/>
            </w:rPr>
          </w:pPr>
          <w:r w:rsidRPr="00071635">
            <w:rPr>
              <w:lang w:val="fr-CH"/>
            </w:rPr>
            <w:fldChar w:fldCharType="end"/>
          </w:r>
        </w:p>
      </w:sdtContent>
    </w:sdt>
    <w:p w:rsidR="003F48C1" w:rsidRPr="00071635" w:rsidRDefault="003F48C1">
      <w:pPr>
        <w:pStyle w:val="TextCDB"/>
        <w:rPr>
          <w:lang w:val="fr-CH"/>
        </w:rPr>
      </w:pPr>
      <w:bookmarkStart w:id="0" w:name="_Toc472084227"/>
      <w:bookmarkStart w:id="1" w:name="_Toc501637668"/>
      <w:bookmarkStart w:id="2" w:name="_Toc468290031"/>
      <w:bookmarkStart w:id="3" w:name="_Toc426030692"/>
      <w:bookmarkStart w:id="4" w:name="_Toc426030798"/>
    </w:p>
    <w:p w:rsidR="003F48C1" w:rsidRPr="00071635" w:rsidRDefault="003F48C1">
      <w:pPr>
        <w:pStyle w:val="TextCDB"/>
        <w:rPr>
          <w:lang w:val="fr-CH"/>
        </w:rPr>
      </w:pPr>
    </w:p>
    <w:p w:rsidR="003F48C1" w:rsidRPr="00071635" w:rsidRDefault="003F48C1">
      <w:pPr>
        <w:pStyle w:val="TextCDB"/>
        <w:rPr>
          <w:lang w:val="fr-CH"/>
        </w:rPr>
      </w:pPr>
    </w:p>
    <w:p w:rsidR="003F48C1" w:rsidRPr="00071635" w:rsidRDefault="003F48C1">
      <w:pPr>
        <w:pStyle w:val="TextCDB"/>
        <w:rPr>
          <w:lang w:val="fr-CH"/>
        </w:rPr>
      </w:pPr>
    </w:p>
    <w:p w:rsidR="003F48C1" w:rsidRPr="00071635" w:rsidRDefault="003F48C1">
      <w:pPr>
        <w:pStyle w:val="TextCDB"/>
        <w:rPr>
          <w:lang w:val="fr-CH"/>
        </w:rPr>
      </w:pPr>
    </w:p>
    <w:p w:rsidR="003F48C1" w:rsidRPr="00071635" w:rsidRDefault="003F48C1">
      <w:pPr>
        <w:pStyle w:val="TextCDB"/>
        <w:rPr>
          <w:lang w:val="fr-CH"/>
        </w:rPr>
      </w:pPr>
    </w:p>
    <w:p w:rsidR="003F48C1" w:rsidRPr="00071635" w:rsidRDefault="003F48C1">
      <w:pPr>
        <w:pStyle w:val="TextCDB"/>
        <w:rPr>
          <w:lang w:val="fr-CH"/>
        </w:rPr>
      </w:pPr>
    </w:p>
    <w:p w:rsidR="003F48C1" w:rsidRPr="00071635" w:rsidRDefault="003F48C1">
      <w:pPr>
        <w:pStyle w:val="TextCDB"/>
        <w:rPr>
          <w:lang w:val="fr-CH"/>
        </w:rPr>
      </w:pPr>
    </w:p>
    <w:p w:rsidR="003F48C1" w:rsidRPr="00071635" w:rsidRDefault="003F48C1">
      <w:pPr>
        <w:pStyle w:val="TextCDB"/>
        <w:rPr>
          <w:lang w:val="fr-CH"/>
        </w:rPr>
      </w:pPr>
    </w:p>
    <w:p w:rsidR="003F48C1" w:rsidRPr="00071635" w:rsidRDefault="003F48C1">
      <w:pPr>
        <w:pStyle w:val="TextCDB"/>
        <w:rPr>
          <w:lang w:val="fr-CH"/>
        </w:rPr>
      </w:pPr>
    </w:p>
    <w:p w:rsidR="003F48C1" w:rsidRPr="00071635" w:rsidRDefault="003F48C1">
      <w:pPr>
        <w:pStyle w:val="TextCDB"/>
        <w:rPr>
          <w:lang w:val="fr-CH"/>
        </w:rPr>
      </w:pPr>
    </w:p>
    <w:p w:rsidR="003F48C1" w:rsidRPr="00071635" w:rsidRDefault="003F48C1">
      <w:pPr>
        <w:pStyle w:val="TextCDB"/>
        <w:rPr>
          <w:lang w:val="fr-CH"/>
        </w:rPr>
      </w:pPr>
    </w:p>
    <w:p w:rsidR="003F48C1" w:rsidRPr="00071635" w:rsidRDefault="003F48C1">
      <w:pPr>
        <w:pStyle w:val="TextCDB"/>
        <w:rPr>
          <w:lang w:val="fr-CH"/>
        </w:rPr>
      </w:pPr>
    </w:p>
    <w:bookmarkEnd w:id="0"/>
    <w:bookmarkEnd w:id="1"/>
    <w:p w:rsidR="003F48C1" w:rsidRPr="00071635" w:rsidRDefault="00BA4E93">
      <w:pPr>
        <w:spacing w:line="240" w:lineRule="auto"/>
        <w:rPr>
          <w:rFonts w:cs="Arial"/>
          <w:b/>
          <w:bCs/>
          <w:color w:val="000000" w:themeColor="text1"/>
          <w:kern w:val="28"/>
          <w:sz w:val="28"/>
          <w:szCs w:val="28"/>
          <w:lang w:val="fr-CH"/>
        </w:rPr>
      </w:pPr>
      <w:r w:rsidRPr="00071635">
        <w:rPr>
          <w:lang w:val="fr-CH"/>
        </w:rPr>
        <w:br w:type="page"/>
      </w:r>
    </w:p>
    <w:p w:rsidR="003F48C1" w:rsidRPr="00071635" w:rsidRDefault="00BA4E93">
      <w:pPr>
        <w:pStyle w:val="berschrift1"/>
      </w:pPr>
      <w:bookmarkStart w:id="5" w:name="_Toc524419413"/>
      <w:r w:rsidRPr="00071635">
        <w:lastRenderedPageBreak/>
        <w:t>L’interface web remplace les formulaires actuels</w:t>
      </w:r>
      <w:bookmarkEnd w:id="5"/>
    </w:p>
    <w:p w:rsidR="003F48C1" w:rsidRPr="00071635" w:rsidRDefault="00BA4E93">
      <w:pPr>
        <w:pStyle w:val="TextCDB"/>
        <w:jc w:val="both"/>
        <w:rPr>
          <w:lang w:val="fr-CH"/>
        </w:rPr>
      </w:pPr>
      <w:r w:rsidRPr="00071635">
        <w:rPr>
          <w:lang w:val="fr-CH"/>
        </w:rPr>
        <w:t>Depuis près de vingt ans, l’exploitation et le maintien de la qualité des infrastructures sont financés par le biais de plafonds de dépenses quadriennaux et de conventions de prestations (CP) conclues avec les différents gestionnaires d’infrastructure (GI). Du fait de la mise en œuvre du projet de financement et d’aménagement de l’infrastructure ferroviaire (FAIF), les CP pour les années 2017-2020 (CP 17-20) ont été, pour la première fois, conclues entre la Confédération et les GI concernés sans participation directe des cantons. Il s’agit de la sixième CP conclue avec les CFF et de la troisième conclue avec les chemins de fer privés.</w:t>
      </w:r>
    </w:p>
    <w:p w:rsidR="003F48C1" w:rsidRPr="00071635" w:rsidRDefault="00BA4E93">
      <w:pPr>
        <w:pStyle w:val="TextCDB"/>
        <w:jc w:val="both"/>
        <w:rPr>
          <w:lang w:val="fr-CH"/>
        </w:rPr>
      </w:pPr>
      <w:r w:rsidRPr="00071635">
        <w:rPr>
          <w:lang w:val="fr-CH"/>
        </w:rPr>
        <w:t>Les principes et les conditions de financement de l’infrastructure ferroviaire sont désormais définis avec plus de clarté dans la loi fédérale sur les chemins de fer (LCdF</w:t>
      </w:r>
      <w:r w:rsidRPr="00071635">
        <w:rPr>
          <w:rStyle w:val="Funotenzeichen"/>
          <w:lang w:val="fr-CH"/>
        </w:rPr>
        <w:footnoteReference w:id="1"/>
      </w:r>
      <w:r w:rsidRPr="00071635">
        <w:rPr>
          <w:lang w:val="fr-CH"/>
        </w:rPr>
        <w:t xml:space="preserve">). Les dispositions sur ledit financement sont aussi mieux concrétisées au niveau de l’ordonnance, notamment avec l’ordonnance </w:t>
      </w:r>
      <w:r w:rsidRPr="00071635">
        <w:rPr>
          <w:rFonts w:cs="Arial"/>
          <w:lang w:val="fr-CH"/>
        </w:rPr>
        <w:t>sur les concessions, la planification et le financement de l’infrastructure ferroviaire</w:t>
      </w:r>
      <w:r w:rsidRPr="00071635">
        <w:rPr>
          <w:lang w:val="fr-CH"/>
        </w:rPr>
        <w:t xml:space="preserve"> (OCPF</w:t>
      </w:r>
      <w:r w:rsidRPr="00071635">
        <w:rPr>
          <w:rStyle w:val="Funotenzeichen"/>
          <w:lang w:val="fr-CH"/>
        </w:rPr>
        <w:footnoteReference w:id="2"/>
      </w:r>
      <w:r w:rsidRPr="00071635">
        <w:rPr>
          <w:lang w:val="fr-CH"/>
        </w:rPr>
        <w:t xml:space="preserve">). La commande est fondée sur un processus de pilotage uniforme, que ce soit via les CP en ce qui concerne l’exploitation et le maintien de la qualité des infrastructures ou via les conventions de mise en œuvre en ce qui concerne l’aménagement. </w:t>
      </w:r>
    </w:p>
    <w:p w:rsidR="003F48C1" w:rsidRPr="00071635" w:rsidRDefault="00BA4E93">
      <w:pPr>
        <w:pStyle w:val="TextCDB"/>
        <w:jc w:val="both"/>
        <w:rPr>
          <w:lang w:val="fr-CH"/>
        </w:rPr>
      </w:pPr>
      <w:r w:rsidRPr="00071635">
        <w:rPr>
          <w:lang w:val="fr-CH"/>
        </w:rPr>
        <w:t>L’OCPF fixe également le processus de pilotage du financement de l’infrastructure ferroviaire. Ce processus conditionne le pilotage axé sur les objectifs et les incitations de l’ensemble du processus de commande de l’offre de prestation.</w:t>
      </w:r>
    </w:p>
    <w:p w:rsidR="003F48C1" w:rsidRPr="00071635" w:rsidRDefault="00BA4E93">
      <w:pPr>
        <w:pStyle w:val="TextCDB"/>
        <w:jc w:val="both"/>
        <w:rPr>
          <w:lang w:val="fr-CH"/>
        </w:rPr>
      </w:pPr>
      <w:r w:rsidRPr="00071635">
        <w:rPr>
          <w:lang w:val="fr-CH"/>
        </w:rPr>
        <w:t xml:space="preserve">Dans le cadre de ce processus de pilotage (procédure de l’offre et établissement de rapports), les données de base inhérentes aux CP étaient généralement transmises à l’OFT moyennant de documents Excel. Il s’agit notamment des attestations de provenance et d’emploi des fonds (attestation pef), du plan à moyen terme (PMT), du plan d’investissement, des indices CP, des produits du sillon et du rapport sur l’état du réseau. Jusqu’en 2017, l’OFT n’a pas intégré ces données de base dans une banque de données, à l’exception des indices CP et des rapports sur l’état du réseau.    </w:t>
      </w:r>
    </w:p>
    <w:p w:rsidR="003F48C1" w:rsidRPr="00071635" w:rsidRDefault="00BA4E93">
      <w:pPr>
        <w:pStyle w:val="TextCDB"/>
        <w:jc w:val="both"/>
        <w:rPr>
          <w:lang w:val="fr-CH"/>
        </w:rPr>
      </w:pPr>
      <w:r w:rsidRPr="00071635">
        <w:rPr>
          <w:lang w:val="fr-CH"/>
        </w:rPr>
        <w:t xml:space="preserve">Afin de pouvoir se concentrer sur la qualité des données et sur les évaluations, l’OFT a choisi une solution entièrement numérisée pour la transmission des données de base CP. </w:t>
      </w:r>
    </w:p>
    <w:p w:rsidR="003F48C1" w:rsidRPr="00071635" w:rsidRDefault="003F48C1">
      <w:pPr>
        <w:pStyle w:val="TextCDB"/>
        <w:rPr>
          <w:lang w:val="fr-CH"/>
        </w:rPr>
      </w:pPr>
    </w:p>
    <w:p w:rsidR="003F48C1" w:rsidRPr="00071635" w:rsidRDefault="00BA4E93">
      <w:pPr>
        <w:pStyle w:val="berschrift1"/>
      </w:pPr>
      <w:bookmarkStart w:id="6" w:name="_Toc524419414"/>
      <w:r w:rsidRPr="00071635">
        <w:t>Interface Web de données d’infrastructure (WDI)</w:t>
      </w:r>
      <w:bookmarkEnd w:id="6"/>
    </w:p>
    <w:p w:rsidR="003F48C1" w:rsidRPr="00071635" w:rsidRDefault="00BA4E93">
      <w:pPr>
        <w:pStyle w:val="TextCDB"/>
        <w:jc w:val="both"/>
        <w:rPr>
          <w:lang w:val="fr-CH"/>
        </w:rPr>
      </w:pPr>
      <w:r w:rsidRPr="00071635">
        <w:rPr>
          <w:lang w:val="fr-CH"/>
        </w:rPr>
        <w:t>Désormais, les GI disposent d’une interface Web ; celle-ci requiert toutefois que les données de base soient saisies puis gérées en ligne (dans un premier temps : plan d’investissement, données financières et de performance). L’OFT évalue les données d’infrastructure saisies par les GI avant de les intégrer au répertoire des entreprises (RET). Dans la mesure du possible, la structure de base n’a pas changé. La structure de la WDI s’inspire largement de l’application Web relative aux indices du TRV.</w:t>
      </w:r>
    </w:p>
    <w:p w:rsidR="003F48C1" w:rsidRPr="00071635" w:rsidRDefault="00BA4E93">
      <w:pPr>
        <w:pStyle w:val="TextCDB"/>
        <w:jc w:val="both"/>
        <w:rPr>
          <w:lang w:val="fr-CH"/>
        </w:rPr>
      </w:pPr>
      <w:r w:rsidRPr="00071635">
        <w:rPr>
          <w:lang w:val="fr-CH"/>
        </w:rPr>
        <w:t xml:space="preserve">Il existe deux possibilités de transmettre à l’OFT les données de base nécessaires : </w:t>
      </w:r>
    </w:p>
    <w:p w:rsidR="003F48C1" w:rsidRPr="00071635" w:rsidRDefault="003F48C1">
      <w:pPr>
        <w:pStyle w:val="TextCDB"/>
        <w:jc w:val="both"/>
        <w:rPr>
          <w:lang w:val="fr-CH"/>
        </w:rPr>
      </w:pPr>
    </w:p>
    <w:p w:rsidR="003F48C1" w:rsidRPr="00071635" w:rsidRDefault="00BA4E93">
      <w:pPr>
        <w:pStyle w:val="Listenabsatz"/>
        <w:ind w:left="709" w:hanging="283"/>
        <w:jc w:val="both"/>
        <w:rPr>
          <w:color w:val="auto"/>
          <w:lang w:val="fr-CH"/>
        </w:rPr>
      </w:pPr>
      <w:r w:rsidRPr="00071635">
        <w:rPr>
          <w:color w:val="auto"/>
          <w:lang w:val="fr-CH"/>
        </w:rPr>
        <w:t xml:space="preserve">Elles peuvent être saisies </w:t>
      </w:r>
      <w:r w:rsidRPr="00071635">
        <w:rPr>
          <w:color w:val="auto"/>
          <w:u w:val="single"/>
          <w:lang w:val="fr-CH"/>
        </w:rPr>
        <w:t>manuellement</w:t>
      </w:r>
      <w:r w:rsidRPr="00071635">
        <w:rPr>
          <w:color w:val="auto"/>
          <w:lang w:val="fr-CH"/>
        </w:rPr>
        <w:t xml:space="preserve"> dans le masque de la WDI ; </w:t>
      </w:r>
    </w:p>
    <w:p w:rsidR="003F48C1" w:rsidRPr="00071635" w:rsidRDefault="00BA4E93">
      <w:pPr>
        <w:pStyle w:val="Listenabsatz"/>
        <w:ind w:left="709" w:hanging="283"/>
        <w:jc w:val="both"/>
        <w:rPr>
          <w:lang w:val="fr-CH"/>
        </w:rPr>
      </w:pPr>
      <w:r w:rsidRPr="00071635">
        <w:rPr>
          <w:color w:val="auto"/>
          <w:lang w:val="fr-CH"/>
        </w:rPr>
        <w:lastRenderedPageBreak/>
        <w:t xml:space="preserve">Elles peuvent être </w:t>
      </w:r>
      <w:r w:rsidRPr="00071635">
        <w:rPr>
          <w:color w:val="auto"/>
          <w:u w:val="single"/>
          <w:lang w:val="fr-CH"/>
        </w:rPr>
        <w:t>importées</w:t>
      </w:r>
      <w:r w:rsidRPr="00071635">
        <w:rPr>
          <w:color w:val="auto"/>
          <w:lang w:val="fr-CH"/>
        </w:rPr>
        <w:t xml:space="preserve"> grâce au fichier CSV (</w:t>
      </w:r>
      <w:r w:rsidRPr="00071635">
        <w:rPr>
          <w:i/>
          <w:color w:val="auto"/>
          <w:lang w:val="fr-CH"/>
        </w:rPr>
        <w:t>Comma Separated Values</w:t>
      </w:r>
      <w:r w:rsidRPr="00071635">
        <w:rPr>
          <w:color w:val="auto"/>
          <w:lang w:val="fr-CH"/>
        </w:rPr>
        <w:t xml:space="preserve">) – dont le modèle peut être exporté à partir de la WDI. </w:t>
      </w:r>
    </w:p>
    <w:p w:rsidR="003F48C1" w:rsidRPr="00071635" w:rsidRDefault="00BA4E93">
      <w:pPr>
        <w:pStyle w:val="TextCDB"/>
        <w:jc w:val="both"/>
        <w:rPr>
          <w:lang w:val="fr-CH"/>
        </w:rPr>
      </w:pPr>
      <w:r w:rsidRPr="00071635">
        <w:rPr>
          <w:lang w:val="fr-CH"/>
        </w:rPr>
        <w:t>Les données saisies peuvent être réexportées afin d’être mises à disposition ou évaluées, par ex. sous forme électronique (Excel).</w:t>
      </w:r>
    </w:p>
    <w:p w:rsidR="003F48C1" w:rsidRPr="00071635" w:rsidRDefault="00BA4E93">
      <w:pPr>
        <w:pStyle w:val="TextCDB"/>
        <w:jc w:val="both"/>
        <w:rPr>
          <w:lang w:val="fr-CH"/>
        </w:rPr>
      </w:pPr>
      <w:r w:rsidRPr="00071635">
        <w:rPr>
          <w:lang w:val="fr-CH"/>
        </w:rPr>
        <w:t xml:space="preserve">Le site Internet de l’OFT contient des informations détaillées ainsi qu’un manuel WDI. Ces informations sont mises à jour en permanence et disponibles sous </w:t>
      </w:r>
      <w:hyperlink r:id="rId11" w:history="1">
        <w:r w:rsidRPr="00071635">
          <w:rPr>
            <w:rStyle w:val="Hyperlink"/>
            <w:lang w:val="fr-CH"/>
          </w:rPr>
          <w:t>www.bav.admin.ch/wdi-fr</w:t>
        </w:r>
      </w:hyperlink>
    </w:p>
    <w:p w:rsidR="003F48C1" w:rsidRPr="00071635" w:rsidRDefault="003F48C1">
      <w:pPr>
        <w:pStyle w:val="TextCDB"/>
        <w:rPr>
          <w:lang w:val="fr-CH"/>
        </w:rPr>
      </w:pPr>
    </w:p>
    <w:p w:rsidR="003F48C1" w:rsidRPr="00071635" w:rsidRDefault="00BA4E93">
      <w:pPr>
        <w:pStyle w:val="berschrift1"/>
      </w:pPr>
      <w:bookmarkStart w:id="7" w:name="_Toc524419415"/>
      <w:r w:rsidRPr="00071635">
        <w:t>Nouveautés du déroulement</w:t>
      </w:r>
      <w:bookmarkEnd w:id="7"/>
    </w:p>
    <w:p w:rsidR="003F48C1" w:rsidRPr="00071635" w:rsidRDefault="00BA4E93">
      <w:pPr>
        <w:pStyle w:val="TextCDB"/>
        <w:jc w:val="both"/>
        <w:rPr>
          <w:lang w:val="fr-CH"/>
        </w:rPr>
      </w:pPr>
      <w:r w:rsidRPr="00071635">
        <w:rPr>
          <w:lang w:val="fr-CH"/>
        </w:rPr>
        <w:t>Du fait des exigences du processus lié aux CP (procédure de l’offre et établissement des rapports), il y a lieu, dans un premier temps, de saisir les données de base suivantes dans la WDI :</w:t>
      </w:r>
    </w:p>
    <w:p w:rsidR="003F48C1" w:rsidRPr="00071635" w:rsidRDefault="003F48C1">
      <w:pPr>
        <w:pStyle w:val="TextCDB"/>
        <w:jc w:val="both"/>
        <w:rPr>
          <w:lang w:val="fr-CH"/>
        </w:rPr>
      </w:pPr>
    </w:p>
    <w:p w:rsidR="003F48C1" w:rsidRPr="00071635" w:rsidRDefault="00BA4E93">
      <w:pPr>
        <w:pStyle w:val="AufzhlungPunkt"/>
        <w:ind w:left="811" w:hanging="357"/>
        <w:jc w:val="both"/>
        <w:rPr>
          <w:lang w:val="fr-CH"/>
        </w:rPr>
      </w:pPr>
      <w:r w:rsidRPr="00071635">
        <w:rPr>
          <w:lang w:val="fr-CH"/>
        </w:rPr>
        <w:t>Plan d’investissement (liste des projets) planifié et effectif</w:t>
      </w:r>
    </w:p>
    <w:p w:rsidR="003F48C1" w:rsidRPr="00071635" w:rsidRDefault="00BA4E93">
      <w:pPr>
        <w:pStyle w:val="AufzhlungPunkt"/>
        <w:ind w:left="811" w:hanging="357"/>
        <w:jc w:val="both"/>
        <w:rPr>
          <w:lang w:val="fr-CH"/>
        </w:rPr>
      </w:pPr>
      <w:r w:rsidRPr="00071635">
        <w:rPr>
          <w:lang w:val="fr-CH"/>
        </w:rPr>
        <w:t>Données financières planifiées et effectives</w:t>
      </w:r>
    </w:p>
    <w:p w:rsidR="003F48C1" w:rsidRPr="00071635" w:rsidRDefault="00BA4E93">
      <w:pPr>
        <w:pStyle w:val="AufzhlungPunkt"/>
        <w:ind w:left="811" w:hanging="357"/>
        <w:jc w:val="both"/>
        <w:rPr>
          <w:lang w:val="fr-CH"/>
        </w:rPr>
      </w:pPr>
      <w:r w:rsidRPr="00071635">
        <w:rPr>
          <w:lang w:val="fr-CH"/>
        </w:rPr>
        <w:t xml:space="preserve">Données planifiées et effectives sur les performances </w:t>
      </w:r>
    </w:p>
    <w:p w:rsidR="003F48C1" w:rsidRPr="00071635" w:rsidRDefault="00BA4E93">
      <w:pPr>
        <w:pStyle w:val="AufzhlungPunkt"/>
        <w:ind w:left="811" w:hanging="357"/>
        <w:jc w:val="both"/>
        <w:rPr>
          <w:lang w:val="fr-CH"/>
        </w:rPr>
      </w:pPr>
      <w:r w:rsidRPr="00071635">
        <w:rPr>
          <w:lang w:val="fr-CH"/>
        </w:rPr>
        <w:t>Plans de versement, uniquement planifiés.</w:t>
      </w:r>
    </w:p>
    <w:p w:rsidR="003F48C1" w:rsidRPr="00071635" w:rsidRDefault="003F48C1">
      <w:pPr>
        <w:jc w:val="both"/>
        <w:rPr>
          <w:lang w:val="fr-CH" w:eastAsia="de-DE"/>
        </w:rPr>
      </w:pPr>
    </w:p>
    <w:p w:rsidR="003F48C1" w:rsidRPr="00071635" w:rsidRDefault="00BA4E93">
      <w:pPr>
        <w:pStyle w:val="TextCDB"/>
        <w:jc w:val="both"/>
        <w:rPr>
          <w:lang w:val="fr-CH"/>
        </w:rPr>
      </w:pPr>
      <w:r w:rsidRPr="00071635">
        <w:rPr>
          <w:lang w:val="fr-CH"/>
        </w:rPr>
        <w:t xml:space="preserve">L’attestation pef, le PMT et les indices CP ne doivent donc plus être transmis séparément avec des fichiers Excel. Ces documents seront générés par un clic en tant qu’évaluation des données de base (rapports) lors de l’introduction de la WDI. Ces données de base font l’objet d’explications détaillées dans le «Manuel d’utilisateur WDI». </w:t>
      </w:r>
    </w:p>
    <w:p w:rsidR="003F48C1" w:rsidRPr="00071635" w:rsidRDefault="00BA4E93">
      <w:pPr>
        <w:pStyle w:val="TextCDB"/>
        <w:jc w:val="both"/>
        <w:rPr>
          <w:lang w:val="fr-CH"/>
        </w:rPr>
      </w:pPr>
      <w:r w:rsidRPr="00071635">
        <w:rPr>
          <w:lang w:val="fr-CH"/>
        </w:rPr>
        <w:t xml:space="preserve">La WDI fixe aussi plus clairement les différentes étapes (statuts ou états) du processus de pilotage : </w:t>
      </w:r>
    </w:p>
    <w:p w:rsidR="003F48C1" w:rsidRPr="00071635" w:rsidRDefault="003F48C1">
      <w:pPr>
        <w:pStyle w:val="TextCDB"/>
        <w:rPr>
          <w:lang w:val="fr-CH"/>
        </w:rPr>
      </w:pPr>
    </w:p>
    <w:tbl>
      <w:tblPr>
        <w:tblStyle w:val="Tabellenraster"/>
        <w:tblW w:w="9072" w:type="dxa"/>
        <w:tblLook w:val="04A0" w:firstRow="1" w:lastRow="0" w:firstColumn="1" w:lastColumn="0" w:noHBand="0" w:noVBand="1"/>
      </w:tblPr>
      <w:tblGrid>
        <w:gridCol w:w="4535"/>
        <w:gridCol w:w="4537"/>
      </w:tblGrid>
      <w:tr w:rsidR="003F48C1" w:rsidRPr="00071635">
        <w:trPr>
          <w:cantSplit/>
        </w:trPr>
        <w:tc>
          <w:tcPr>
            <w:tcW w:w="4535" w:type="dxa"/>
          </w:tcPr>
          <w:p w:rsidR="003F48C1" w:rsidRPr="00071635" w:rsidRDefault="00BA4E93">
            <w:pPr>
              <w:rPr>
                <w:b/>
                <w:lang w:val="fr-CH"/>
              </w:rPr>
            </w:pPr>
            <w:r w:rsidRPr="00071635">
              <w:rPr>
                <w:b/>
                <w:lang w:val="fr-CH"/>
              </w:rPr>
              <w:t>Planifié (période CP)</w:t>
            </w:r>
          </w:p>
        </w:tc>
        <w:tc>
          <w:tcPr>
            <w:tcW w:w="4537" w:type="dxa"/>
          </w:tcPr>
          <w:p w:rsidR="003F48C1" w:rsidRPr="00071635" w:rsidRDefault="00BA4E93">
            <w:pPr>
              <w:rPr>
                <w:b/>
                <w:lang w:val="fr-CH"/>
              </w:rPr>
            </w:pPr>
            <w:r w:rsidRPr="00071635">
              <w:rPr>
                <w:b/>
                <w:lang w:val="fr-CH"/>
              </w:rPr>
              <w:t xml:space="preserve">Effectif (annuel) </w:t>
            </w:r>
          </w:p>
        </w:tc>
      </w:tr>
      <w:tr w:rsidR="003F48C1" w:rsidRPr="00071635">
        <w:trPr>
          <w:cantSplit/>
        </w:trPr>
        <w:tc>
          <w:tcPr>
            <w:tcW w:w="4535" w:type="dxa"/>
          </w:tcPr>
          <w:p w:rsidR="003F48C1" w:rsidRPr="00071635" w:rsidRDefault="00BA4E93">
            <w:pPr>
              <w:rPr>
                <w:lang w:val="fr-CH"/>
              </w:rPr>
            </w:pPr>
            <w:r w:rsidRPr="00071635">
              <w:rPr>
                <w:lang w:val="fr-CH"/>
              </w:rPr>
              <w:t>Offre de base</w:t>
            </w:r>
          </w:p>
        </w:tc>
        <w:tc>
          <w:tcPr>
            <w:tcW w:w="4537" w:type="dxa"/>
          </w:tcPr>
          <w:p w:rsidR="003F48C1" w:rsidRPr="00071635" w:rsidRDefault="00BA4E93">
            <w:pPr>
              <w:rPr>
                <w:lang w:val="fr-CH"/>
              </w:rPr>
            </w:pPr>
            <w:r w:rsidRPr="00071635">
              <w:rPr>
                <w:lang w:val="fr-CH"/>
              </w:rPr>
              <w:t>Rapport intermédiaire (RI)</w:t>
            </w:r>
          </w:p>
        </w:tc>
      </w:tr>
      <w:tr w:rsidR="003F48C1" w:rsidRPr="00071635">
        <w:trPr>
          <w:cantSplit/>
        </w:trPr>
        <w:tc>
          <w:tcPr>
            <w:tcW w:w="4535" w:type="dxa"/>
          </w:tcPr>
          <w:p w:rsidR="003F48C1" w:rsidRPr="00071635" w:rsidRDefault="00BA4E93">
            <w:pPr>
              <w:rPr>
                <w:lang w:val="fr-CH"/>
              </w:rPr>
            </w:pPr>
            <w:r w:rsidRPr="00071635">
              <w:rPr>
                <w:lang w:val="fr-CH"/>
              </w:rPr>
              <w:t xml:space="preserve">Offre </w:t>
            </w:r>
          </w:p>
        </w:tc>
        <w:tc>
          <w:tcPr>
            <w:tcW w:w="4537" w:type="dxa"/>
          </w:tcPr>
          <w:p w:rsidR="003F48C1" w:rsidRPr="00071635" w:rsidRDefault="00BA4E93">
            <w:pPr>
              <w:rPr>
                <w:lang w:val="fr-CH"/>
              </w:rPr>
            </w:pPr>
            <w:r w:rsidRPr="00071635">
              <w:rPr>
                <w:lang w:val="fr-CH"/>
              </w:rPr>
              <w:t>Rapport annuel (RA)</w:t>
            </w:r>
          </w:p>
        </w:tc>
      </w:tr>
      <w:tr w:rsidR="003F48C1" w:rsidRPr="00071635">
        <w:trPr>
          <w:cantSplit/>
        </w:trPr>
        <w:tc>
          <w:tcPr>
            <w:tcW w:w="4535" w:type="dxa"/>
          </w:tcPr>
          <w:p w:rsidR="003F48C1" w:rsidRPr="00071635" w:rsidRDefault="00BA4E93">
            <w:pPr>
              <w:rPr>
                <w:lang w:val="fr-CH"/>
              </w:rPr>
            </w:pPr>
            <w:r w:rsidRPr="00071635">
              <w:rPr>
                <w:lang w:val="fr-CH"/>
              </w:rPr>
              <w:t xml:space="preserve">Avenant </w:t>
            </w:r>
          </w:p>
        </w:tc>
        <w:tc>
          <w:tcPr>
            <w:tcW w:w="4537" w:type="dxa"/>
          </w:tcPr>
          <w:p w:rsidR="003F48C1" w:rsidRPr="00071635" w:rsidRDefault="00BA4E93">
            <w:pPr>
              <w:rPr>
                <w:lang w:val="fr-CH"/>
              </w:rPr>
            </w:pPr>
            <w:r w:rsidRPr="00071635">
              <w:rPr>
                <w:lang w:val="fr-CH"/>
              </w:rPr>
              <w:t>Planification actualisée (PA)</w:t>
            </w:r>
          </w:p>
        </w:tc>
      </w:tr>
    </w:tbl>
    <w:p w:rsidR="003F48C1" w:rsidRPr="00071635" w:rsidRDefault="00BA4E93">
      <w:pPr>
        <w:pStyle w:val="Beschriftung"/>
        <w:framePr w:wrap="around"/>
        <w:rPr>
          <w:lang w:val="fr-CH"/>
        </w:rPr>
      </w:pPr>
      <w:bookmarkStart w:id="8" w:name="_Ref502826003"/>
      <w:r w:rsidRPr="00071635">
        <w:rPr>
          <w:lang w:val="fr-CH"/>
        </w:rPr>
        <w:t xml:space="preserve">Tableau </w:t>
      </w:r>
      <w:r w:rsidRPr="00071635">
        <w:rPr>
          <w:lang w:val="fr-CH"/>
        </w:rPr>
        <w:fldChar w:fldCharType="begin"/>
      </w:r>
      <w:r w:rsidRPr="00071635">
        <w:rPr>
          <w:lang w:val="fr-CH"/>
        </w:rPr>
        <w:instrText xml:space="preserve"> SEQ Tabelle \* ARABIC </w:instrText>
      </w:r>
      <w:r w:rsidRPr="00071635">
        <w:rPr>
          <w:lang w:val="fr-CH"/>
        </w:rPr>
        <w:fldChar w:fldCharType="separate"/>
      </w:r>
      <w:r w:rsidRPr="00071635">
        <w:rPr>
          <w:noProof/>
          <w:lang w:val="fr-CH"/>
        </w:rPr>
        <w:t>1</w:t>
      </w:r>
      <w:r w:rsidRPr="00071635">
        <w:rPr>
          <w:lang w:val="fr-CH"/>
        </w:rPr>
        <w:fldChar w:fldCharType="end"/>
      </w:r>
      <w:bookmarkEnd w:id="8"/>
      <w:r w:rsidRPr="00071635">
        <w:rPr>
          <w:lang w:val="fr-CH"/>
        </w:rPr>
        <w:t xml:space="preserve"> : Statuts/états du processus de pilotage </w:t>
      </w:r>
    </w:p>
    <w:p w:rsidR="003F48C1" w:rsidRPr="00071635" w:rsidRDefault="003F48C1">
      <w:pPr>
        <w:rPr>
          <w:lang w:val="fr-CH"/>
        </w:rPr>
      </w:pPr>
    </w:p>
    <w:p w:rsidR="003F48C1" w:rsidRPr="00071635" w:rsidRDefault="003F48C1">
      <w:pPr>
        <w:rPr>
          <w:lang w:val="fr-CH"/>
        </w:rPr>
      </w:pPr>
    </w:p>
    <w:p w:rsidR="003F48C1" w:rsidRPr="00071635" w:rsidRDefault="00BA4E93">
      <w:pPr>
        <w:pStyle w:val="TextCDB"/>
        <w:rPr>
          <w:lang w:val="fr-CH"/>
        </w:rPr>
      </w:pPr>
      <w:r w:rsidRPr="00071635">
        <w:rPr>
          <w:lang w:val="fr-CH"/>
        </w:rPr>
        <w:t xml:space="preserve">L’établissement annuel de rapports est basé sur le concept de controlling des portefeuilles. La description de ce concept ne fait pas partie des présentes instructions. </w:t>
      </w:r>
    </w:p>
    <w:p w:rsidR="003F48C1" w:rsidRPr="00071635" w:rsidRDefault="00BA4E93">
      <w:pPr>
        <w:pStyle w:val="TextCDB"/>
        <w:rPr>
          <w:lang w:val="fr-CH"/>
        </w:rPr>
      </w:pPr>
      <w:r w:rsidRPr="00071635">
        <w:rPr>
          <w:lang w:val="fr-CH"/>
        </w:rPr>
        <w:t xml:space="preserve">Chaque étape (statut/état) est divisée en plusieurs phases : </w:t>
      </w:r>
    </w:p>
    <w:p w:rsidR="003F48C1" w:rsidRPr="00071635" w:rsidRDefault="00BA4E93">
      <w:pPr>
        <w:rPr>
          <w:sz w:val="24"/>
          <w:u w:color="0070C0"/>
          <w:lang w:val="fr-CH"/>
        </w:rPr>
      </w:pPr>
      <w:r w:rsidRPr="00071635">
        <w:rPr>
          <w:lang w:val="fr-CH"/>
        </w:rPr>
        <w:br w:type="page"/>
      </w:r>
    </w:p>
    <w:tbl>
      <w:tblPr>
        <w:tblStyle w:val="Tabellenraster"/>
        <w:tblW w:w="9072" w:type="dxa"/>
        <w:tblLook w:val="04A0" w:firstRow="1" w:lastRow="0" w:firstColumn="1" w:lastColumn="0" w:noHBand="0" w:noVBand="1"/>
      </w:tblPr>
      <w:tblGrid>
        <w:gridCol w:w="4535"/>
        <w:gridCol w:w="4537"/>
      </w:tblGrid>
      <w:tr w:rsidR="003F48C1" w:rsidRPr="00914428">
        <w:tc>
          <w:tcPr>
            <w:tcW w:w="4535" w:type="dxa"/>
          </w:tcPr>
          <w:p w:rsidR="003F48C1" w:rsidRPr="00071635" w:rsidRDefault="00BA4E93">
            <w:pPr>
              <w:rPr>
                <w:b/>
                <w:lang w:val="fr-CH"/>
              </w:rPr>
            </w:pPr>
            <w:r w:rsidRPr="00071635">
              <w:rPr>
                <w:b/>
                <w:lang w:val="fr-CH"/>
              </w:rPr>
              <w:lastRenderedPageBreak/>
              <w:t>Phases avec actions des GI</w:t>
            </w:r>
          </w:p>
        </w:tc>
        <w:tc>
          <w:tcPr>
            <w:tcW w:w="4537" w:type="dxa"/>
          </w:tcPr>
          <w:p w:rsidR="003F48C1" w:rsidRPr="00071635" w:rsidRDefault="00BA4E93">
            <w:pPr>
              <w:rPr>
                <w:b/>
                <w:lang w:val="fr-CH"/>
              </w:rPr>
            </w:pPr>
            <w:r w:rsidRPr="00071635">
              <w:rPr>
                <w:b/>
                <w:lang w:val="fr-CH"/>
              </w:rPr>
              <w:t xml:space="preserve">Phases avec actions de l’OFT </w:t>
            </w:r>
          </w:p>
        </w:tc>
      </w:tr>
      <w:tr w:rsidR="003F48C1" w:rsidRPr="00071635">
        <w:tc>
          <w:tcPr>
            <w:tcW w:w="4535" w:type="dxa"/>
            <w:shd w:val="clear" w:color="auto" w:fill="FFC000"/>
          </w:tcPr>
          <w:p w:rsidR="003F48C1" w:rsidRPr="00071635" w:rsidRDefault="00BA4E93">
            <w:pPr>
              <w:rPr>
                <w:lang w:val="fr-CH"/>
              </w:rPr>
            </w:pPr>
            <w:r w:rsidRPr="00071635">
              <w:rPr>
                <w:lang w:val="fr-CH"/>
              </w:rPr>
              <w:t xml:space="preserve">Traitement </w:t>
            </w:r>
          </w:p>
        </w:tc>
        <w:tc>
          <w:tcPr>
            <w:tcW w:w="4537" w:type="dxa"/>
            <w:shd w:val="clear" w:color="auto" w:fill="FFC000"/>
          </w:tcPr>
          <w:p w:rsidR="003F48C1" w:rsidRPr="00071635" w:rsidRDefault="00BA4E93">
            <w:pPr>
              <w:rPr>
                <w:lang w:val="fr-CH"/>
              </w:rPr>
            </w:pPr>
            <w:r w:rsidRPr="00071635">
              <w:rPr>
                <w:lang w:val="fr-CH"/>
              </w:rPr>
              <w:t>Retourné</w:t>
            </w:r>
          </w:p>
        </w:tc>
      </w:tr>
      <w:tr w:rsidR="003F48C1" w:rsidRPr="00071635">
        <w:tc>
          <w:tcPr>
            <w:tcW w:w="4535" w:type="dxa"/>
            <w:shd w:val="clear" w:color="auto" w:fill="7030A0"/>
          </w:tcPr>
          <w:p w:rsidR="003F48C1" w:rsidRPr="00071635" w:rsidRDefault="00BA4E93">
            <w:pPr>
              <w:rPr>
                <w:lang w:val="fr-CH"/>
              </w:rPr>
            </w:pPr>
            <w:r w:rsidRPr="00071635">
              <w:rPr>
                <w:color w:val="FFFFFF" w:themeColor="background1"/>
                <w:lang w:val="fr-CH"/>
              </w:rPr>
              <w:t>Complet</w:t>
            </w:r>
          </w:p>
        </w:tc>
        <w:tc>
          <w:tcPr>
            <w:tcW w:w="4537" w:type="dxa"/>
            <w:shd w:val="clear" w:color="auto" w:fill="00B0F0"/>
          </w:tcPr>
          <w:p w:rsidR="003F48C1" w:rsidRPr="00071635" w:rsidRDefault="00BA4E93">
            <w:pPr>
              <w:rPr>
                <w:lang w:val="fr-CH"/>
              </w:rPr>
            </w:pPr>
            <w:r w:rsidRPr="00071635">
              <w:rPr>
                <w:lang w:val="fr-CH"/>
              </w:rPr>
              <w:t xml:space="preserve">Reçu  </w:t>
            </w:r>
          </w:p>
        </w:tc>
      </w:tr>
      <w:tr w:rsidR="003F48C1" w:rsidRPr="00914428">
        <w:tc>
          <w:tcPr>
            <w:tcW w:w="4535" w:type="dxa"/>
            <w:shd w:val="clear" w:color="auto" w:fill="00B050"/>
          </w:tcPr>
          <w:p w:rsidR="003F48C1" w:rsidRPr="00071635" w:rsidRDefault="00BA4E93">
            <w:pPr>
              <w:rPr>
                <w:lang w:val="fr-CH"/>
              </w:rPr>
            </w:pPr>
            <w:r w:rsidRPr="00071635">
              <w:rPr>
                <w:lang w:val="fr-CH"/>
              </w:rPr>
              <w:t>Transmis</w:t>
            </w:r>
          </w:p>
        </w:tc>
        <w:tc>
          <w:tcPr>
            <w:tcW w:w="4537" w:type="dxa"/>
            <w:shd w:val="clear" w:color="auto" w:fill="00B050"/>
          </w:tcPr>
          <w:p w:rsidR="003F48C1" w:rsidRPr="00071635" w:rsidRDefault="00BA4E93">
            <w:pPr>
              <w:rPr>
                <w:lang w:val="fr-CH"/>
              </w:rPr>
            </w:pPr>
            <w:r w:rsidRPr="00071635">
              <w:rPr>
                <w:lang w:val="fr-CH"/>
              </w:rPr>
              <w:t>Accepté (uniquement pour le planifé)</w:t>
            </w:r>
          </w:p>
        </w:tc>
      </w:tr>
      <w:tr w:rsidR="003F48C1" w:rsidRPr="00914428">
        <w:tc>
          <w:tcPr>
            <w:tcW w:w="4535" w:type="dxa"/>
          </w:tcPr>
          <w:p w:rsidR="003F48C1" w:rsidRPr="00071635" w:rsidRDefault="003F48C1">
            <w:pPr>
              <w:rPr>
                <w:lang w:val="fr-CH"/>
              </w:rPr>
            </w:pPr>
          </w:p>
        </w:tc>
        <w:tc>
          <w:tcPr>
            <w:tcW w:w="4537" w:type="dxa"/>
            <w:shd w:val="clear" w:color="auto" w:fill="FF0000"/>
          </w:tcPr>
          <w:p w:rsidR="003F48C1" w:rsidRPr="00071635" w:rsidRDefault="00BA4E93">
            <w:pPr>
              <w:rPr>
                <w:lang w:val="fr-CH"/>
              </w:rPr>
            </w:pPr>
            <w:r w:rsidRPr="00071635">
              <w:rPr>
                <w:lang w:val="fr-CH"/>
              </w:rPr>
              <w:t>Refusé (uniquement pour le planifé)</w:t>
            </w:r>
          </w:p>
        </w:tc>
      </w:tr>
    </w:tbl>
    <w:p w:rsidR="003F48C1" w:rsidRPr="00071635" w:rsidRDefault="00BA4E93">
      <w:pPr>
        <w:pStyle w:val="Beschriftung"/>
        <w:framePr w:wrap="around"/>
        <w:rPr>
          <w:lang w:val="fr-CH"/>
        </w:rPr>
      </w:pPr>
      <w:r w:rsidRPr="00071635">
        <w:rPr>
          <w:lang w:val="fr-CH"/>
        </w:rPr>
        <w:t xml:space="preserve">Tableau </w:t>
      </w:r>
      <w:r w:rsidRPr="00071635">
        <w:rPr>
          <w:lang w:val="fr-CH"/>
        </w:rPr>
        <w:fldChar w:fldCharType="begin"/>
      </w:r>
      <w:r w:rsidRPr="00071635">
        <w:rPr>
          <w:lang w:val="fr-CH"/>
        </w:rPr>
        <w:instrText xml:space="preserve"> SEQ Tabelle \* ARABIC </w:instrText>
      </w:r>
      <w:r w:rsidRPr="00071635">
        <w:rPr>
          <w:lang w:val="fr-CH"/>
        </w:rPr>
        <w:fldChar w:fldCharType="separate"/>
      </w:r>
      <w:r w:rsidRPr="00071635">
        <w:rPr>
          <w:noProof/>
          <w:lang w:val="fr-CH"/>
        </w:rPr>
        <w:t>2</w:t>
      </w:r>
      <w:r w:rsidRPr="00071635">
        <w:rPr>
          <w:lang w:val="fr-CH"/>
        </w:rPr>
        <w:fldChar w:fldCharType="end"/>
      </w:r>
      <w:r w:rsidRPr="00071635">
        <w:rPr>
          <w:lang w:val="fr-CH"/>
        </w:rPr>
        <w:t xml:space="preserve"> : les phases d’un statut </w:t>
      </w:r>
    </w:p>
    <w:p w:rsidR="003F48C1" w:rsidRPr="00071635" w:rsidRDefault="00BA4E93">
      <w:pPr>
        <w:pStyle w:val="TextCDB"/>
        <w:rPr>
          <w:lang w:val="fr-CH"/>
        </w:rPr>
      </w:pPr>
      <w:r w:rsidRPr="00071635">
        <w:rPr>
          <w:lang w:val="fr-CH"/>
        </w:rPr>
        <w:t xml:space="preserve"> </w:t>
      </w:r>
    </w:p>
    <w:p w:rsidR="003F48C1" w:rsidRPr="00071635" w:rsidRDefault="003F48C1">
      <w:pPr>
        <w:pStyle w:val="TextCDB"/>
        <w:rPr>
          <w:lang w:val="fr-CH"/>
        </w:rPr>
      </w:pPr>
    </w:p>
    <w:p w:rsidR="003F48C1" w:rsidRPr="00071635" w:rsidRDefault="00BA4E93">
      <w:pPr>
        <w:pStyle w:val="TextCDB"/>
        <w:jc w:val="both"/>
        <w:rPr>
          <w:lang w:val="fr-CH"/>
        </w:rPr>
      </w:pPr>
      <w:r w:rsidRPr="00071635">
        <w:rPr>
          <w:lang w:val="fr-CH"/>
        </w:rPr>
        <w:t xml:space="preserve">En fin de compte, ce sont les actions de l’OFT qui décident si les données de base en question sont importées ou non dans la banque de données (RET) : </w:t>
      </w:r>
    </w:p>
    <w:p w:rsidR="003F48C1" w:rsidRPr="00071635" w:rsidRDefault="003F48C1">
      <w:pPr>
        <w:pStyle w:val="TextCDB"/>
        <w:rPr>
          <w:lang w:val="fr-CH"/>
        </w:rPr>
      </w:pPr>
    </w:p>
    <w:tbl>
      <w:tblPr>
        <w:tblStyle w:val="Tabellenraster"/>
        <w:tblW w:w="9072" w:type="dxa"/>
        <w:tblLook w:val="04A0" w:firstRow="1" w:lastRow="0" w:firstColumn="1" w:lastColumn="0" w:noHBand="0" w:noVBand="1"/>
      </w:tblPr>
      <w:tblGrid>
        <w:gridCol w:w="3106"/>
        <w:gridCol w:w="2101"/>
        <w:gridCol w:w="1970"/>
        <w:gridCol w:w="1895"/>
      </w:tblGrid>
      <w:tr w:rsidR="003F48C1" w:rsidRPr="00071635">
        <w:tc>
          <w:tcPr>
            <w:tcW w:w="3106" w:type="dxa"/>
          </w:tcPr>
          <w:p w:rsidR="003F48C1" w:rsidRPr="00071635" w:rsidRDefault="00BA4E93">
            <w:pPr>
              <w:rPr>
                <w:b/>
                <w:lang w:val="fr-CH"/>
              </w:rPr>
            </w:pPr>
            <w:r w:rsidRPr="00071635">
              <w:rPr>
                <w:b/>
                <w:lang w:val="fr-CH"/>
              </w:rPr>
              <w:t>Répertoire ET (à l’OFT)</w:t>
            </w:r>
          </w:p>
        </w:tc>
        <w:tc>
          <w:tcPr>
            <w:tcW w:w="2101" w:type="dxa"/>
          </w:tcPr>
          <w:p w:rsidR="003F48C1" w:rsidRPr="00071635" w:rsidRDefault="00BA4E93">
            <w:pPr>
              <w:rPr>
                <w:b/>
                <w:lang w:val="fr-CH"/>
              </w:rPr>
            </w:pPr>
            <w:r w:rsidRPr="00071635">
              <w:rPr>
                <w:b/>
                <w:lang w:val="fr-CH"/>
              </w:rPr>
              <w:t>Planifié</w:t>
            </w:r>
          </w:p>
        </w:tc>
        <w:tc>
          <w:tcPr>
            <w:tcW w:w="1970" w:type="dxa"/>
          </w:tcPr>
          <w:p w:rsidR="003F48C1" w:rsidRPr="00071635" w:rsidRDefault="00BA4E93">
            <w:pPr>
              <w:rPr>
                <w:b/>
                <w:lang w:val="fr-CH"/>
              </w:rPr>
            </w:pPr>
            <w:r w:rsidRPr="00071635">
              <w:rPr>
                <w:b/>
                <w:lang w:val="fr-CH"/>
              </w:rPr>
              <w:t>Effectif</w:t>
            </w:r>
          </w:p>
        </w:tc>
        <w:tc>
          <w:tcPr>
            <w:tcW w:w="1895" w:type="dxa"/>
          </w:tcPr>
          <w:p w:rsidR="003F48C1" w:rsidRPr="00071635" w:rsidRDefault="00BA4E93">
            <w:pPr>
              <w:rPr>
                <w:b/>
                <w:lang w:val="fr-CH"/>
              </w:rPr>
            </w:pPr>
            <w:r w:rsidRPr="00071635">
              <w:rPr>
                <w:b/>
                <w:lang w:val="fr-CH"/>
              </w:rPr>
              <w:t>Versements</w:t>
            </w:r>
          </w:p>
        </w:tc>
      </w:tr>
      <w:tr w:rsidR="003F48C1" w:rsidRPr="00071635">
        <w:tc>
          <w:tcPr>
            <w:tcW w:w="3106" w:type="dxa"/>
            <w:shd w:val="clear" w:color="auto" w:fill="FF0000"/>
          </w:tcPr>
          <w:p w:rsidR="003F48C1" w:rsidRPr="00071635" w:rsidRDefault="00BA4E93">
            <w:pPr>
              <w:rPr>
                <w:lang w:val="fr-CH"/>
              </w:rPr>
            </w:pPr>
            <w:r w:rsidRPr="00071635">
              <w:rPr>
                <w:lang w:val="fr-CH"/>
              </w:rPr>
              <w:t>Refusé</w:t>
            </w:r>
          </w:p>
        </w:tc>
        <w:tc>
          <w:tcPr>
            <w:tcW w:w="2101" w:type="dxa"/>
          </w:tcPr>
          <w:p w:rsidR="003F48C1" w:rsidRPr="00071635" w:rsidRDefault="00BA4E93">
            <w:pPr>
              <w:rPr>
                <w:lang w:val="fr-CH"/>
              </w:rPr>
            </w:pPr>
            <w:r w:rsidRPr="00071635">
              <w:rPr>
                <w:lang w:val="fr-CH"/>
              </w:rPr>
              <w:sym w:font="Wingdings 2" w:char="F04F"/>
            </w:r>
          </w:p>
        </w:tc>
        <w:tc>
          <w:tcPr>
            <w:tcW w:w="1970" w:type="dxa"/>
          </w:tcPr>
          <w:p w:rsidR="003F48C1" w:rsidRPr="00071635" w:rsidRDefault="00BA4E93">
            <w:pPr>
              <w:rPr>
                <w:lang w:val="fr-CH"/>
              </w:rPr>
            </w:pPr>
            <w:r w:rsidRPr="00071635">
              <w:rPr>
                <w:lang w:val="fr-CH"/>
              </w:rPr>
              <w:t xml:space="preserve">- </w:t>
            </w:r>
          </w:p>
        </w:tc>
        <w:tc>
          <w:tcPr>
            <w:tcW w:w="1895" w:type="dxa"/>
          </w:tcPr>
          <w:p w:rsidR="003F48C1" w:rsidRPr="00071635" w:rsidRDefault="00BA4E93">
            <w:pPr>
              <w:rPr>
                <w:lang w:val="fr-CH"/>
              </w:rPr>
            </w:pPr>
            <w:r w:rsidRPr="00071635">
              <w:rPr>
                <w:lang w:val="fr-CH"/>
              </w:rPr>
              <w:t xml:space="preserve">- </w:t>
            </w:r>
          </w:p>
        </w:tc>
      </w:tr>
      <w:tr w:rsidR="003F48C1" w:rsidRPr="00071635">
        <w:tc>
          <w:tcPr>
            <w:tcW w:w="3106" w:type="dxa"/>
            <w:shd w:val="clear" w:color="auto" w:fill="FFC000"/>
          </w:tcPr>
          <w:p w:rsidR="003F48C1" w:rsidRPr="00071635" w:rsidRDefault="00BA4E93">
            <w:pPr>
              <w:rPr>
                <w:lang w:val="fr-CH"/>
              </w:rPr>
            </w:pPr>
            <w:r w:rsidRPr="00071635">
              <w:rPr>
                <w:lang w:val="fr-CH"/>
              </w:rPr>
              <w:t>Retourné</w:t>
            </w:r>
          </w:p>
        </w:tc>
        <w:tc>
          <w:tcPr>
            <w:tcW w:w="2101" w:type="dxa"/>
          </w:tcPr>
          <w:p w:rsidR="003F48C1" w:rsidRPr="00071635" w:rsidRDefault="00BA4E93">
            <w:pPr>
              <w:rPr>
                <w:lang w:val="fr-CH"/>
              </w:rPr>
            </w:pPr>
            <w:r w:rsidRPr="00071635">
              <w:rPr>
                <w:lang w:val="fr-CH"/>
              </w:rPr>
              <w:sym w:font="Wingdings 2" w:char="F04F"/>
            </w:r>
          </w:p>
        </w:tc>
        <w:tc>
          <w:tcPr>
            <w:tcW w:w="1970" w:type="dxa"/>
          </w:tcPr>
          <w:p w:rsidR="003F48C1" w:rsidRPr="00071635" w:rsidRDefault="00BA4E93">
            <w:pPr>
              <w:rPr>
                <w:lang w:val="fr-CH"/>
              </w:rPr>
            </w:pPr>
            <w:r w:rsidRPr="00071635">
              <w:rPr>
                <w:lang w:val="fr-CH"/>
              </w:rPr>
              <w:sym w:font="Wingdings 2" w:char="F04F"/>
            </w:r>
          </w:p>
        </w:tc>
        <w:tc>
          <w:tcPr>
            <w:tcW w:w="1895" w:type="dxa"/>
          </w:tcPr>
          <w:p w:rsidR="003F48C1" w:rsidRPr="00071635" w:rsidRDefault="00BA4E93">
            <w:pPr>
              <w:rPr>
                <w:lang w:val="fr-CH"/>
              </w:rPr>
            </w:pPr>
            <w:r w:rsidRPr="00071635">
              <w:rPr>
                <w:lang w:val="fr-CH"/>
              </w:rPr>
              <w:sym w:font="Wingdings 2" w:char="F04F"/>
            </w:r>
          </w:p>
        </w:tc>
      </w:tr>
      <w:tr w:rsidR="003F48C1" w:rsidRPr="00071635">
        <w:tc>
          <w:tcPr>
            <w:tcW w:w="3106" w:type="dxa"/>
            <w:shd w:val="clear" w:color="auto" w:fill="00B0F0"/>
          </w:tcPr>
          <w:p w:rsidR="003F48C1" w:rsidRPr="00071635" w:rsidRDefault="00BA4E93">
            <w:pPr>
              <w:rPr>
                <w:lang w:val="fr-CH"/>
              </w:rPr>
            </w:pPr>
            <w:r w:rsidRPr="00071635">
              <w:rPr>
                <w:lang w:val="fr-CH"/>
              </w:rPr>
              <w:t>Reçu</w:t>
            </w:r>
          </w:p>
        </w:tc>
        <w:tc>
          <w:tcPr>
            <w:tcW w:w="2101" w:type="dxa"/>
          </w:tcPr>
          <w:p w:rsidR="003F48C1" w:rsidRPr="00071635" w:rsidRDefault="00BA4E93">
            <w:pPr>
              <w:rPr>
                <w:lang w:val="fr-CH"/>
              </w:rPr>
            </w:pPr>
            <w:r w:rsidRPr="00071635">
              <w:rPr>
                <w:lang w:val="fr-CH"/>
              </w:rPr>
              <w:sym w:font="Wingdings" w:char="F0FC"/>
            </w:r>
          </w:p>
        </w:tc>
        <w:tc>
          <w:tcPr>
            <w:tcW w:w="1970" w:type="dxa"/>
          </w:tcPr>
          <w:p w:rsidR="003F48C1" w:rsidRPr="00071635" w:rsidRDefault="00BA4E93">
            <w:pPr>
              <w:rPr>
                <w:lang w:val="fr-CH"/>
              </w:rPr>
            </w:pPr>
            <w:r w:rsidRPr="00071635">
              <w:rPr>
                <w:lang w:val="fr-CH"/>
              </w:rPr>
              <w:sym w:font="Wingdings" w:char="F0FC"/>
            </w:r>
          </w:p>
        </w:tc>
        <w:tc>
          <w:tcPr>
            <w:tcW w:w="1895" w:type="dxa"/>
          </w:tcPr>
          <w:p w:rsidR="003F48C1" w:rsidRPr="00071635" w:rsidRDefault="00BA4E93">
            <w:pPr>
              <w:rPr>
                <w:lang w:val="fr-CH"/>
              </w:rPr>
            </w:pPr>
            <w:r w:rsidRPr="00071635">
              <w:rPr>
                <w:lang w:val="fr-CH"/>
              </w:rPr>
              <w:t>-</w:t>
            </w:r>
          </w:p>
        </w:tc>
      </w:tr>
      <w:tr w:rsidR="003F48C1" w:rsidRPr="00071635">
        <w:tc>
          <w:tcPr>
            <w:tcW w:w="3106" w:type="dxa"/>
            <w:shd w:val="clear" w:color="auto" w:fill="00B050"/>
          </w:tcPr>
          <w:p w:rsidR="003F48C1" w:rsidRPr="00071635" w:rsidRDefault="00BA4E93">
            <w:pPr>
              <w:rPr>
                <w:lang w:val="fr-CH"/>
              </w:rPr>
            </w:pPr>
            <w:r w:rsidRPr="00071635">
              <w:rPr>
                <w:lang w:val="fr-CH"/>
              </w:rPr>
              <w:t>Accepté</w:t>
            </w:r>
          </w:p>
        </w:tc>
        <w:tc>
          <w:tcPr>
            <w:tcW w:w="2101" w:type="dxa"/>
          </w:tcPr>
          <w:p w:rsidR="003F48C1" w:rsidRPr="00071635" w:rsidRDefault="00BA4E93">
            <w:pPr>
              <w:rPr>
                <w:lang w:val="fr-CH"/>
              </w:rPr>
            </w:pPr>
            <w:r w:rsidRPr="00071635">
              <w:rPr>
                <w:lang w:val="fr-CH"/>
              </w:rPr>
              <w:sym w:font="Wingdings" w:char="F0FC"/>
            </w:r>
          </w:p>
        </w:tc>
        <w:tc>
          <w:tcPr>
            <w:tcW w:w="1970" w:type="dxa"/>
          </w:tcPr>
          <w:p w:rsidR="003F48C1" w:rsidRPr="00071635" w:rsidRDefault="00BA4E93">
            <w:pPr>
              <w:rPr>
                <w:lang w:val="fr-CH"/>
              </w:rPr>
            </w:pPr>
            <w:r w:rsidRPr="00071635">
              <w:rPr>
                <w:lang w:val="fr-CH"/>
              </w:rPr>
              <w:t xml:space="preserve">- </w:t>
            </w:r>
          </w:p>
        </w:tc>
        <w:tc>
          <w:tcPr>
            <w:tcW w:w="1895" w:type="dxa"/>
          </w:tcPr>
          <w:p w:rsidR="003F48C1" w:rsidRPr="00071635" w:rsidRDefault="00BA4E93">
            <w:pPr>
              <w:rPr>
                <w:lang w:val="fr-CH"/>
              </w:rPr>
            </w:pPr>
            <w:r w:rsidRPr="00071635">
              <w:rPr>
                <w:lang w:val="fr-CH"/>
              </w:rPr>
              <w:sym w:font="Wingdings" w:char="F0FC"/>
            </w:r>
          </w:p>
        </w:tc>
      </w:tr>
    </w:tbl>
    <w:p w:rsidR="003F48C1" w:rsidRPr="00071635" w:rsidRDefault="00BA4E93">
      <w:pPr>
        <w:pStyle w:val="Beschriftung"/>
        <w:framePr w:wrap="around"/>
        <w:rPr>
          <w:lang w:val="fr-CH"/>
        </w:rPr>
      </w:pPr>
      <w:r w:rsidRPr="00071635">
        <w:rPr>
          <w:lang w:val="fr-CH"/>
        </w:rPr>
        <w:t xml:space="preserve">Tableau </w:t>
      </w:r>
      <w:r w:rsidRPr="00071635">
        <w:rPr>
          <w:lang w:val="fr-CH"/>
        </w:rPr>
        <w:fldChar w:fldCharType="begin"/>
      </w:r>
      <w:r w:rsidRPr="00071635">
        <w:rPr>
          <w:lang w:val="fr-CH"/>
        </w:rPr>
        <w:instrText xml:space="preserve"> SEQ Tabelle \* ARABIC </w:instrText>
      </w:r>
      <w:r w:rsidRPr="00071635">
        <w:rPr>
          <w:lang w:val="fr-CH"/>
        </w:rPr>
        <w:fldChar w:fldCharType="separate"/>
      </w:r>
      <w:r w:rsidRPr="00071635">
        <w:rPr>
          <w:noProof/>
          <w:lang w:val="fr-CH"/>
        </w:rPr>
        <w:t>3</w:t>
      </w:r>
      <w:r w:rsidRPr="00071635">
        <w:rPr>
          <w:lang w:val="fr-CH"/>
        </w:rPr>
        <w:fldChar w:fldCharType="end"/>
      </w:r>
      <w:r w:rsidRPr="00071635">
        <w:rPr>
          <w:lang w:val="fr-CH"/>
        </w:rPr>
        <w:t xml:space="preserve"> : importer dans le RET </w:t>
      </w:r>
      <w:r w:rsidRPr="00071635">
        <w:rPr>
          <w:lang w:val="fr-CH"/>
        </w:rPr>
        <w:sym w:font="Wingdings" w:char="F0FC"/>
      </w:r>
      <w:r w:rsidRPr="00071635">
        <w:rPr>
          <w:lang w:val="fr-CH"/>
        </w:rPr>
        <w:t xml:space="preserve"> = importé </w:t>
      </w:r>
      <w:r w:rsidRPr="00071635">
        <w:rPr>
          <w:lang w:val="fr-CH"/>
        </w:rPr>
        <w:sym w:font="Wingdings 2" w:char="F04F"/>
      </w:r>
      <w:r w:rsidRPr="00071635">
        <w:rPr>
          <w:lang w:val="fr-CH"/>
        </w:rPr>
        <w:t xml:space="preserve"> = non importé - = non pertinent  </w:t>
      </w:r>
    </w:p>
    <w:p w:rsidR="003F48C1" w:rsidRPr="00071635" w:rsidRDefault="00BA4E93">
      <w:pPr>
        <w:pStyle w:val="TextCDB"/>
        <w:rPr>
          <w:lang w:val="fr-CH"/>
        </w:rPr>
      </w:pPr>
      <w:r w:rsidRPr="00071635">
        <w:rPr>
          <w:lang w:val="fr-CH"/>
        </w:rPr>
        <w:t xml:space="preserve"> </w:t>
      </w:r>
    </w:p>
    <w:p w:rsidR="003F48C1" w:rsidRPr="00071635" w:rsidRDefault="003F48C1">
      <w:pPr>
        <w:pStyle w:val="TextCDB"/>
        <w:rPr>
          <w:lang w:val="fr-CH"/>
        </w:rPr>
      </w:pPr>
    </w:p>
    <w:p w:rsidR="003F48C1" w:rsidRPr="00071635" w:rsidRDefault="00BA4E93">
      <w:pPr>
        <w:pStyle w:val="TextCDB"/>
        <w:jc w:val="both"/>
        <w:rPr>
          <w:rFonts w:cs="Arial"/>
          <w:lang w:val="fr-CH"/>
        </w:rPr>
      </w:pPr>
      <w:r w:rsidRPr="00071635">
        <w:rPr>
          <w:lang w:val="fr-CH"/>
        </w:rPr>
        <w:t>Pour les données de base effectives, il n’y a donc que deux possibilités : soit l’OFT retourne les données pour retraitement, soit il peut transmettre un accusé de réception et permet ainsi l’importation dans le RET.</w:t>
      </w:r>
      <w:r w:rsidRPr="00071635">
        <w:rPr>
          <w:rFonts w:cs="Arial"/>
          <w:lang w:val="fr-CH"/>
        </w:rPr>
        <w:t xml:space="preserve"> </w:t>
      </w:r>
    </w:p>
    <w:p w:rsidR="003F48C1" w:rsidRPr="00071635" w:rsidRDefault="00BA4E93">
      <w:pPr>
        <w:pStyle w:val="TextCDB"/>
        <w:jc w:val="both"/>
        <w:rPr>
          <w:rFonts w:cs="Arial"/>
          <w:lang w:val="fr-CH"/>
        </w:rPr>
      </w:pPr>
      <w:r w:rsidRPr="00071635">
        <w:rPr>
          <w:rFonts w:cs="Arial"/>
          <w:lang w:val="fr-CH"/>
        </w:rPr>
        <w:t>Les données de base planifiés ne sont importées dans le RET que lorsqu’elles sont « reçues » ou « acceptées ». Les données de base planifiées « acceptées » constituent la base en vue de la signature de la convention sur les prestations. À noter que les données de base doivent être « acceptées » afin de pouvoir gérer les plans de versement ou de verser les versements partiels (VP) - pour autant que ceux-ci aient été acceptés eux aussi.</w:t>
      </w:r>
    </w:p>
    <w:p w:rsidR="003F48C1" w:rsidRPr="00071635" w:rsidRDefault="00BA4E93">
      <w:pPr>
        <w:pStyle w:val="TextCDB"/>
        <w:jc w:val="both"/>
        <w:rPr>
          <w:lang w:val="fr-CH"/>
        </w:rPr>
      </w:pPr>
      <w:r w:rsidRPr="00071635">
        <w:rPr>
          <w:rFonts w:cs="Arial"/>
          <w:lang w:val="fr-CH"/>
        </w:rPr>
        <w:t>Dès que l’une des actions susmentionnées a été effectuée, l’interlocuteur concerné à l’OFT ou auprès du GI reçoit un courriel généré automatiquement. Ainsi, toutes les parties impliquées sont tenues au courant.</w:t>
      </w:r>
    </w:p>
    <w:p w:rsidR="003F48C1" w:rsidRPr="00071635" w:rsidRDefault="00BA4E93">
      <w:pPr>
        <w:pStyle w:val="TextCDB"/>
        <w:jc w:val="both"/>
        <w:rPr>
          <w:lang w:val="fr-CH"/>
        </w:rPr>
      </w:pPr>
      <w:r w:rsidRPr="00071635">
        <w:rPr>
          <w:lang w:val="fr-CH"/>
        </w:rPr>
        <w:t xml:space="preserve">Afin d’éviter les doublons, un nouvel statut (ou état) ne peut être ouvert dans la WDI que si le statut (ou état) précédent a été clos. Cela permet d’éviter que les données soient transmises simultanément pour plusieurs statut (ou états). </w:t>
      </w:r>
    </w:p>
    <w:p w:rsidR="003F48C1" w:rsidRPr="00071635" w:rsidRDefault="00BA4E93">
      <w:pPr>
        <w:pStyle w:val="TextCDB"/>
        <w:rPr>
          <w:lang w:val="fr-CH"/>
        </w:rPr>
      </w:pPr>
      <w:r w:rsidRPr="00071635">
        <w:rPr>
          <w:lang w:val="fr-CH"/>
        </w:rPr>
        <w:t xml:space="preserve"> </w:t>
      </w:r>
    </w:p>
    <w:p w:rsidR="003F48C1" w:rsidRPr="00071635" w:rsidRDefault="00BA4E93">
      <w:pPr>
        <w:pStyle w:val="berschrift1"/>
      </w:pPr>
      <w:bookmarkStart w:id="9" w:name="_Toc524419416"/>
      <w:r w:rsidRPr="00071635">
        <w:t>Enregistrement et connexion (CH-Login)</w:t>
      </w:r>
      <w:bookmarkEnd w:id="9"/>
    </w:p>
    <w:p w:rsidR="003F48C1" w:rsidRPr="00071635" w:rsidRDefault="00BA4E93">
      <w:pPr>
        <w:pStyle w:val="TextCDB"/>
        <w:jc w:val="both"/>
        <w:rPr>
          <w:lang w:val="fr-CH"/>
        </w:rPr>
      </w:pPr>
      <w:r w:rsidRPr="00071635">
        <w:rPr>
          <w:lang w:val="fr-CH"/>
        </w:rPr>
        <w:t xml:space="preserve">L’accès à la WDI est en principe le même que celui à l’application Web Indices du TRV et nécessite un </w:t>
      </w:r>
      <w:r w:rsidRPr="00071635">
        <w:rPr>
          <w:u w:val="single"/>
          <w:lang w:val="fr-CH"/>
        </w:rPr>
        <w:t>enregistrement unique à l’aide d’une adresse E-mail (CH-Login)</w:t>
      </w:r>
      <w:r w:rsidRPr="00071635">
        <w:rPr>
          <w:lang w:val="fr-CH"/>
        </w:rPr>
        <w:t>. À cet effet, il faut aussi fournir un numéro de téléphone portable. L’accès peut être demandé après l’enregistrement. Cette demande est transférée au service compétent à l’OFT. Les demandes seront traitées dans les meilleurs délais, mais cela peut prendre 3 à 5  jours ouvrables. L’OFT envoie un courriel d’information aux utilisateurs dès que l’accès est configuré. Ils ont dès lors accès à la WDI. Il n’existe pas de manuel concernant l’enregistrement unique ni pour la demande d’accès. Une instruction pas à pas se trouve sur le site Internet de l'interface Web.</w:t>
      </w:r>
    </w:p>
    <w:p w:rsidR="003F48C1" w:rsidRPr="00071635" w:rsidRDefault="00BA4E93">
      <w:pPr>
        <w:pStyle w:val="TextCDB"/>
        <w:jc w:val="both"/>
        <w:rPr>
          <w:lang w:val="fr-CH"/>
        </w:rPr>
      </w:pPr>
      <w:r w:rsidRPr="00071635">
        <w:rPr>
          <w:lang w:val="fr-CH"/>
        </w:rPr>
        <w:lastRenderedPageBreak/>
        <w:t xml:space="preserve">Comme les données de base de l’infrastructure sont des données dignes de protection, l’accès à la WDI est sécurisé à l’aide d’une identification à deux facteurs. Le premier facteur est constitué du nom d’utilisateur et du mot de passe, le deuxième facteur requiert un téléphone portable personnel (numéro professionnel ou privé) : pour chaque session, un nouveau code de vérification est envoyé à ce numéro (SMS). L’accès n’est autorisé que moyennant ces deux facteurs. </w:t>
      </w:r>
    </w:p>
    <w:p w:rsidR="003F48C1" w:rsidRPr="00071635" w:rsidRDefault="003F48C1">
      <w:pPr>
        <w:rPr>
          <w:lang w:val="fr-CH"/>
        </w:rPr>
      </w:pPr>
    </w:p>
    <w:p w:rsidR="003F48C1" w:rsidRPr="00372E96" w:rsidRDefault="00BA4E93">
      <w:pPr>
        <w:pStyle w:val="berschrift1"/>
      </w:pPr>
      <w:bookmarkStart w:id="10" w:name="_Ref504379583"/>
      <w:bookmarkStart w:id="11" w:name="_Toc524419417"/>
      <w:r w:rsidRPr="00372E96">
        <w:rPr>
          <w:highlight w:val="green"/>
        </w:rPr>
        <w:t>Transmission des premières données de base (migration)</w:t>
      </w:r>
      <w:bookmarkEnd w:id="10"/>
      <w:bookmarkEnd w:id="11"/>
    </w:p>
    <w:p w:rsidR="003F48C1" w:rsidRPr="00071635" w:rsidRDefault="00372E96">
      <w:pPr>
        <w:pStyle w:val="TextCDB"/>
        <w:jc w:val="both"/>
        <w:rPr>
          <w:lang w:val="fr-CH"/>
        </w:rPr>
      </w:pPr>
      <w:r>
        <w:rPr>
          <w:lang w:val="fr-CH"/>
        </w:rPr>
        <w:t>Il</w:t>
      </w:r>
      <w:r w:rsidR="00BA4E93" w:rsidRPr="00071635">
        <w:rPr>
          <w:lang w:val="fr-CH"/>
        </w:rPr>
        <w:t xml:space="preserve"> faut d’abord transmettre les données de base planifiées de la CP 2017-2020 dans le cadre d'un avenant dénommé "WDI". Ce n’est que </w:t>
      </w:r>
      <w:r w:rsidR="00914428">
        <w:rPr>
          <w:lang w:val="fr-CH"/>
        </w:rPr>
        <w:t xml:space="preserve">sur la base d'un avenant "WDI" </w:t>
      </w:r>
      <w:bookmarkStart w:id="12" w:name="_GoBack"/>
      <w:bookmarkEnd w:id="12"/>
      <w:r w:rsidR="00BA4E93" w:rsidRPr="00071635">
        <w:rPr>
          <w:lang w:val="fr-CH"/>
        </w:rPr>
        <w:t xml:space="preserve">accepté que le premier établissement de rapport (saisie a posteriori des données de base effectives 2017) peut être transmis dans une deuxième étape et finalement l’offre de base des CP 2021-24 établie à l'aide de l'application WDI. </w:t>
      </w:r>
    </w:p>
    <w:p w:rsidR="003F48C1" w:rsidRPr="00071635" w:rsidRDefault="00BA4E93">
      <w:pPr>
        <w:pStyle w:val="TextCDB"/>
        <w:rPr>
          <w:lang w:val="fr-CH"/>
        </w:rPr>
      </w:pPr>
      <w:r w:rsidRPr="00071635">
        <w:rPr>
          <w:noProof/>
        </w:rPr>
        <w:drawing>
          <wp:inline distT="0" distB="0" distL="0" distR="0">
            <wp:extent cx="5740400" cy="1293542"/>
            <wp:effectExtent l="0" t="0" r="0" b="40005"/>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F48C1" w:rsidRPr="00071635" w:rsidRDefault="00BA4E93">
      <w:pPr>
        <w:pStyle w:val="Beschriftung"/>
        <w:framePr w:w="8861" w:wrap="around"/>
        <w:rPr>
          <w:lang w:val="fr-CH"/>
        </w:rPr>
      </w:pPr>
      <w:r w:rsidRPr="00071635">
        <w:rPr>
          <w:lang w:val="fr-CH"/>
        </w:rPr>
        <w:t xml:space="preserve">Figure </w:t>
      </w:r>
      <w:r w:rsidRPr="00071635">
        <w:rPr>
          <w:lang w:val="fr-CH"/>
        </w:rPr>
        <w:fldChar w:fldCharType="begin"/>
      </w:r>
      <w:r w:rsidRPr="00071635">
        <w:rPr>
          <w:lang w:val="fr-CH"/>
        </w:rPr>
        <w:instrText xml:space="preserve"> SEQ Abbildung \* ARABIC </w:instrText>
      </w:r>
      <w:r w:rsidRPr="00071635">
        <w:rPr>
          <w:lang w:val="fr-CH"/>
        </w:rPr>
        <w:fldChar w:fldCharType="separate"/>
      </w:r>
      <w:r w:rsidRPr="00071635">
        <w:rPr>
          <w:noProof/>
          <w:lang w:val="fr-CH"/>
        </w:rPr>
        <w:t>1</w:t>
      </w:r>
      <w:r w:rsidRPr="00071635">
        <w:rPr>
          <w:lang w:val="fr-CH"/>
        </w:rPr>
        <w:fldChar w:fldCharType="end"/>
      </w:r>
      <w:r w:rsidRPr="00071635">
        <w:rPr>
          <w:lang w:val="fr-CH"/>
        </w:rPr>
        <w:t> : concept de migration WDI : saisie a posteriori des données de base</w:t>
      </w:r>
    </w:p>
    <w:p w:rsidR="003F48C1" w:rsidRDefault="003F48C1">
      <w:pPr>
        <w:pStyle w:val="TextCDB"/>
        <w:rPr>
          <w:lang w:val="fr-CH"/>
        </w:rPr>
      </w:pPr>
    </w:p>
    <w:p w:rsidR="00372E96" w:rsidRPr="00071635" w:rsidRDefault="00372E96">
      <w:pPr>
        <w:pStyle w:val="TextCDB"/>
        <w:rPr>
          <w:lang w:val="fr-CH"/>
        </w:rPr>
      </w:pPr>
      <w:r w:rsidRPr="00372E96">
        <w:rPr>
          <w:highlight w:val="green"/>
          <w:lang w:val="fr-CH"/>
        </w:rPr>
        <w:t>Les plans de versement 2018-2020 peuvent dès à présent être actualisés.</w:t>
      </w:r>
      <w:r>
        <w:rPr>
          <w:lang w:val="fr-CH"/>
        </w:rPr>
        <w:t xml:space="preserve"> </w:t>
      </w:r>
    </w:p>
    <w:p w:rsidR="003F48C1" w:rsidRPr="00071635" w:rsidRDefault="00BA4E93">
      <w:pPr>
        <w:pStyle w:val="TextCDB"/>
        <w:jc w:val="both"/>
        <w:rPr>
          <w:lang w:val="fr-CH"/>
        </w:rPr>
      </w:pPr>
      <w:r w:rsidRPr="00071635">
        <w:rPr>
          <w:lang w:val="fr-CH"/>
        </w:rPr>
        <w:t xml:space="preserve">Afin de simplifier le processus, notamment pour le plan d'investissement, il est possible de travailler pour l'avenant </w:t>
      </w:r>
      <w:r w:rsidRPr="00071635">
        <w:rPr>
          <w:rFonts w:cs="Arial"/>
          <w:lang w:val="fr-CH"/>
        </w:rPr>
        <w:t>«</w:t>
      </w:r>
      <w:r w:rsidRPr="00071635">
        <w:rPr>
          <w:lang w:val="fr-CH"/>
        </w:rPr>
        <w:t xml:space="preserve"> WDI </w:t>
      </w:r>
      <w:r w:rsidRPr="00071635">
        <w:rPr>
          <w:rFonts w:cs="Arial"/>
          <w:lang w:val="fr-CH"/>
        </w:rPr>
        <w:t>»</w:t>
      </w:r>
      <w:r w:rsidRPr="00071635">
        <w:rPr>
          <w:lang w:val="fr-CH"/>
        </w:rPr>
        <w:t xml:space="preserve"> avec l’état à fin 2017 ou plus tard, c.-à-d. en incluant les chiffres effectifs 2017. Lors de la création d'un nouveau statut (par ex. l’établissement d’un rapport), la migration est facilitée étant donné que la WDI reprend c.-à-d. copie les indications du dernier statut (par ex. un avenant) : le rapport annuel 2017 reprendra donc de nombreuses données de la planifiées actualisées de la CP 2017-2020 (avenant </w:t>
      </w:r>
      <w:r w:rsidRPr="00071635">
        <w:rPr>
          <w:rFonts w:cs="Arial"/>
          <w:lang w:val="fr-CH"/>
        </w:rPr>
        <w:t>«</w:t>
      </w:r>
      <w:r w:rsidRPr="00071635">
        <w:rPr>
          <w:lang w:val="fr-CH"/>
        </w:rPr>
        <w:t xml:space="preserve"> WDI »). Ainsi, dans le cadre de la migration des données dans la WDI, il est renoncé à la saisie a posteriori du plan d’investissement initial lié à la CP 2017-2020 conformément à la CP signée. Le plan d'investissement avec l’état à fin 2017 ou plus tard, c.-à-d. en incluant les chiffres effectifs 2017 doit donc être compris comme une planification roulante qui reprend essentiellement le programme d'investissement des CP 2017-2020 signés. Ainsi, la migration des données dans la WDI ne doit pas être considérée comme une renégociation des CP 2017-2020. </w:t>
      </w:r>
    </w:p>
    <w:p w:rsidR="003F48C1" w:rsidRPr="00071635" w:rsidRDefault="00BA4E93">
      <w:pPr>
        <w:pStyle w:val="TextCDB"/>
        <w:jc w:val="both"/>
        <w:rPr>
          <w:lang w:val="fr-CH"/>
        </w:rPr>
      </w:pPr>
      <w:r w:rsidRPr="00071635">
        <w:rPr>
          <w:lang w:val="fr-CH"/>
        </w:rPr>
        <w:t>Les données financières et de performance doivent également être saisies a posteriori (cf. présentation ci-après), mais conformément aux annexes en vigueur de la CP 2017-2020. Les bases de la saisie des données sont le plan à moyen terme et le formulaire des indices (partie Indicateurs ; les indices CP sont calculés dans la WDI et présentés sous forme de rapport).</w:t>
      </w:r>
    </w:p>
    <w:p w:rsidR="003F48C1" w:rsidRPr="00071635" w:rsidRDefault="00BA4E93">
      <w:pPr>
        <w:pStyle w:val="TextCDB"/>
        <w:jc w:val="both"/>
        <w:rPr>
          <w:lang w:val="fr-CH"/>
        </w:rPr>
      </w:pPr>
      <w:r w:rsidRPr="00071635">
        <w:rPr>
          <w:lang w:val="fr-CH"/>
        </w:rPr>
        <w:t>Les GI doivent donc planifier la saisie des données ou l’importation de données et procéder à leur transmission d’ici à la fin octobre 2018 dans l’ordre suivant :</w:t>
      </w:r>
    </w:p>
    <w:p w:rsidR="003F48C1" w:rsidRPr="00071635" w:rsidRDefault="00BA4E93">
      <w:pPr>
        <w:pStyle w:val="TextCDB"/>
        <w:rPr>
          <w:lang w:val="fr-CH"/>
        </w:rPr>
      </w:pPr>
      <w:r w:rsidRPr="00071635">
        <w:rPr>
          <w:noProof/>
        </w:rPr>
        <w:lastRenderedPageBreak/>
        <mc:AlternateContent>
          <mc:Choice Requires="wps">
            <w:drawing>
              <wp:anchor distT="0" distB="0" distL="114300" distR="114300" simplePos="0" relativeHeight="251806720" behindDoc="0" locked="0" layoutInCell="1" allowOverlap="1">
                <wp:simplePos x="0" y="0"/>
                <wp:positionH relativeFrom="column">
                  <wp:posOffset>1416050</wp:posOffset>
                </wp:positionH>
                <wp:positionV relativeFrom="paragraph">
                  <wp:posOffset>422380</wp:posOffset>
                </wp:positionV>
                <wp:extent cx="413385" cy="6985"/>
                <wp:effectExtent l="19050" t="19050" r="24765" b="31115"/>
                <wp:wrapNone/>
                <wp:docPr id="9" name="Gerader Verbinder 9"/>
                <wp:cNvGraphicFramePr/>
                <a:graphic xmlns:a="http://schemas.openxmlformats.org/drawingml/2006/main">
                  <a:graphicData uri="http://schemas.microsoft.com/office/word/2010/wordprocessingShape">
                    <wps:wsp>
                      <wps:cNvCnPr/>
                      <wps:spPr>
                        <a:xfrm>
                          <a:off x="0" y="0"/>
                          <a:ext cx="413385" cy="6985"/>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9"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5pt,33.25pt" to="144.0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" strokecolor="#0070c0" strokeweight="2.25pt"/>
            </w:pict>
          </mc:Fallback>
        </mc:AlternateContent>
      </w:r>
      <w:r w:rsidRPr="00071635">
        <w:rPr>
          <w:noProof/>
        </w:rPr>
        <mc:AlternateContent>
          <mc:Choice Requires="wps">
            <w:drawing>
              <wp:anchor distT="0" distB="0" distL="114300" distR="114300" simplePos="0" relativeHeight="251808768" behindDoc="0" locked="0" layoutInCell="1" allowOverlap="1">
                <wp:simplePos x="0" y="0"/>
                <wp:positionH relativeFrom="column">
                  <wp:posOffset>1421662</wp:posOffset>
                </wp:positionH>
                <wp:positionV relativeFrom="paragraph">
                  <wp:posOffset>612140</wp:posOffset>
                </wp:positionV>
                <wp:extent cx="414000" cy="7200"/>
                <wp:effectExtent l="19050" t="19050" r="24765" b="31115"/>
                <wp:wrapNone/>
                <wp:docPr id="11" name="Gerader Verbinder 11"/>
                <wp:cNvGraphicFramePr/>
                <a:graphic xmlns:a="http://schemas.openxmlformats.org/drawingml/2006/main">
                  <a:graphicData uri="http://schemas.microsoft.com/office/word/2010/wordprocessingShape">
                    <wps:wsp>
                      <wps:cNvCnPr/>
                      <wps:spPr>
                        <a:xfrm>
                          <a:off x="0" y="0"/>
                          <a:ext cx="414000" cy="720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11"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5pt,48.2pt" to="144.5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" strokecolor="#0070c0" strokeweight="2.25pt"/>
            </w:pict>
          </mc:Fallback>
        </mc:AlternateContent>
      </w:r>
      <w:r w:rsidRPr="00071635">
        <w:rPr>
          <w:noProof/>
        </w:rPr>
        <w:drawing>
          <wp:inline distT="0" distB="0" distL="0" distR="0">
            <wp:extent cx="5740400" cy="1225550"/>
            <wp:effectExtent l="0" t="0" r="0" b="31750"/>
            <wp:docPr id="7" name="Diagram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F48C1" w:rsidRPr="00071635" w:rsidRDefault="00BA4E93">
      <w:pPr>
        <w:pStyle w:val="Beschriftung"/>
        <w:framePr w:w="8861" w:wrap="around"/>
        <w:rPr>
          <w:lang w:val="fr-CH"/>
        </w:rPr>
      </w:pPr>
      <w:r w:rsidRPr="00071635">
        <w:rPr>
          <w:lang w:val="fr-CH"/>
        </w:rPr>
        <w:t xml:space="preserve">Figure </w:t>
      </w:r>
      <w:r w:rsidRPr="00071635">
        <w:rPr>
          <w:lang w:val="fr-CH"/>
        </w:rPr>
        <w:fldChar w:fldCharType="begin"/>
      </w:r>
      <w:r w:rsidRPr="00071635">
        <w:rPr>
          <w:lang w:val="fr-CH"/>
        </w:rPr>
        <w:instrText xml:space="preserve"> SEQ Abbildung \* ARABIC </w:instrText>
      </w:r>
      <w:r w:rsidRPr="00071635">
        <w:rPr>
          <w:lang w:val="fr-CH"/>
        </w:rPr>
        <w:fldChar w:fldCharType="separate"/>
      </w:r>
      <w:r w:rsidRPr="00071635">
        <w:rPr>
          <w:noProof/>
          <w:lang w:val="fr-CH"/>
        </w:rPr>
        <w:t>2</w:t>
      </w:r>
      <w:r w:rsidRPr="00071635">
        <w:rPr>
          <w:lang w:val="fr-CH"/>
        </w:rPr>
        <w:fldChar w:fldCharType="end"/>
      </w:r>
      <w:r w:rsidRPr="00071635">
        <w:rPr>
          <w:lang w:val="fr-CH"/>
        </w:rPr>
        <w:t> : saisie a posteriori dans la WDI et rapport annuel 2017</w:t>
      </w:r>
    </w:p>
    <w:p w:rsidR="003F48C1" w:rsidRPr="00071635" w:rsidRDefault="003F48C1">
      <w:pPr>
        <w:pStyle w:val="TextCDB"/>
        <w:rPr>
          <w:lang w:val="fr-CH"/>
        </w:rPr>
      </w:pPr>
    </w:p>
    <w:p w:rsidR="003F48C1" w:rsidRPr="00071635" w:rsidRDefault="00BA4E93">
      <w:pPr>
        <w:pStyle w:val="berschrift2"/>
      </w:pPr>
      <w:bookmarkStart w:id="13" w:name="_Ref504379666"/>
      <w:bookmarkStart w:id="14" w:name="_Ref504379675"/>
      <w:bookmarkStart w:id="15" w:name="_Toc524419418"/>
      <w:r w:rsidRPr="00071635">
        <w:t>Migration des CP 2017-2020</w:t>
      </w:r>
      <w:bookmarkEnd w:id="13"/>
      <w:bookmarkEnd w:id="14"/>
      <w:r w:rsidRPr="00071635">
        <w:t xml:space="preserve"> (avenant « WDI »)</w:t>
      </w:r>
      <w:bookmarkEnd w:id="15"/>
    </w:p>
    <w:p w:rsidR="003F48C1" w:rsidRPr="00071635" w:rsidRDefault="00BA4E93">
      <w:pPr>
        <w:pStyle w:val="TextCDB"/>
        <w:jc w:val="both"/>
        <w:rPr>
          <w:lang w:val="fr-CH"/>
        </w:rPr>
      </w:pPr>
      <w:r w:rsidRPr="00071635">
        <w:rPr>
          <w:lang w:val="fr-CH"/>
        </w:rPr>
        <w:t xml:space="preserve">En premier lieu, il faut saisir ou importer les données de base planifiées actuelles du plan d’investissement de la CP 2017-2020 au moins à l’état fin 2017, c.-à-d. les chiffres effectifs jusqu'en 2017 et les données planifiées actualisées pour les années 2018-2020 et suivantes. Les données planifiées financières et de performance sont saisies a posteriori conformément aux annexes à la CP 2017-2020. C’est ce qui est considéré comme « saisie a posteriori ‘WDI’ » : </w:t>
      </w:r>
    </w:p>
    <w:p w:rsidR="003F48C1" w:rsidRPr="00071635" w:rsidRDefault="003F48C1">
      <w:pPr>
        <w:pStyle w:val="TextCDB"/>
        <w:jc w:val="both"/>
        <w:rPr>
          <w:lang w:val="fr-CH"/>
        </w:rPr>
      </w:pPr>
    </w:p>
    <w:p w:rsidR="003F48C1" w:rsidRPr="00071635" w:rsidRDefault="00BA4E93">
      <w:pPr>
        <w:pStyle w:val="TextCDB"/>
        <w:rPr>
          <w:lang w:val="fr-CH"/>
        </w:rPr>
      </w:pPr>
      <w:r w:rsidRPr="00071635">
        <w:rPr>
          <w:noProof/>
        </w:rPr>
        <w:drawing>
          <wp:inline distT="0" distB="0" distL="0" distR="0">
            <wp:extent cx="5760085" cy="139923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085" cy="1399231"/>
                    </a:xfrm>
                    <a:prstGeom prst="rect">
                      <a:avLst/>
                    </a:prstGeom>
                  </pic:spPr>
                </pic:pic>
              </a:graphicData>
            </a:graphic>
          </wp:inline>
        </w:drawing>
      </w:r>
    </w:p>
    <w:p w:rsidR="003F48C1" w:rsidRPr="00071635" w:rsidRDefault="003F48C1">
      <w:pPr>
        <w:pStyle w:val="TextCDB"/>
        <w:rPr>
          <w:lang w:val="fr-CH"/>
        </w:rPr>
      </w:pPr>
    </w:p>
    <w:p w:rsidR="003F48C1" w:rsidRPr="00071635" w:rsidRDefault="00BA4E93">
      <w:pPr>
        <w:pStyle w:val="Beschriftung"/>
        <w:framePr w:w="8910" w:wrap="around"/>
        <w:rPr>
          <w:lang w:val="fr-CH"/>
        </w:rPr>
      </w:pPr>
      <w:r w:rsidRPr="00071635">
        <w:rPr>
          <w:lang w:val="fr-CH"/>
        </w:rPr>
        <w:t xml:space="preserve">Figure </w:t>
      </w:r>
      <w:r w:rsidRPr="00071635">
        <w:rPr>
          <w:lang w:val="fr-CH"/>
        </w:rPr>
        <w:fldChar w:fldCharType="begin"/>
      </w:r>
      <w:r w:rsidRPr="00071635">
        <w:rPr>
          <w:lang w:val="fr-CH"/>
        </w:rPr>
        <w:instrText xml:space="preserve"> SEQ Abbildung \* ARABIC </w:instrText>
      </w:r>
      <w:r w:rsidRPr="00071635">
        <w:rPr>
          <w:lang w:val="fr-CH"/>
        </w:rPr>
        <w:fldChar w:fldCharType="separate"/>
      </w:r>
      <w:r w:rsidRPr="00071635">
        <w:rPr>
          <w:noProof/>
          <w:lang w:val="fr-CH"/>
        </w:rPr>
        <w:t>3</w:t>
      </w:r>
      <w:r w:rsidRPr="00071635">
        <w:rPr>
          <w:lang w:val="fr-CH"/>
        </w:rPr>
        <w:fldChar w:fldCharType="end"/>
      </w:r>
      <w:r w:rsidRPr="00071635">
        <w:rPr>
          <w:lang w:val="fr-CH"/>
        </w:rPr>
        <w:t> : préréglage pour la saisie a posteriori des données de base planifiées de la CP 2017-2020</w:t>
      </w:r>
    </w:p>
    <w:p w:rsidR="003F48C1" w:rsidRPr="00071635" w:rsidRDefault="003F48C1">
      <w:pPr>
        <w:pStyle w:val="TextCDB"/>
        <w:rPr>
          <w:lang w:val="fr-CH"/>
        </w:rPr>
      </w:pPr>
    </w:p>
    <w:p w:rsidR="003F48C1" w:rsidRPr="00071635" w:rsidRDefault="00BA4E93">
      <w:pPr>
        <w:pStyle w:val="TextCDB"/>
        <w:jc w:val="both"/>
        <w:rPr>
          <w:lang w:val="fr-CH"/>
        </w:rPr>
      </w:pPr>
      <w:r w:rsidRPr="00071635">
        <w:rPr>
          <w:lang w:val="fr-CH"/>
        </w:rPr>
        <w:t xml:space="preserve">Pour les données de base planifiées de la CP 2017-2020, la migration commence donc par un avenant « WDI » et tient compte, dans le plan d’investissement, du solde de financement effectif au 1.1.2017. Par conséquent, dans la WDI, l’offre de base et l’offre de la période CP 2017-2020 ne contiennent pas de données et sont considérées par défaut comme acceptées dans la configuration de base. </w:t>
      </w:r>
    </w:p>
    <w:p w:rsidR="003F48C1" w:rsidRPr="00071635" w:rsidRDefault="00BA4E93">
      <w:pPr>
        <w:pStyle w:val="TextCDB"/>
        <w:jc w:val="both"/>
        <w:rPr>
          <w:lang w:val="fr-CH"/>
        </w:rPr>
      </w:pPr>
      <w:r w:rsidRPr="00071635">
        <w:rPr>
          <w:lang w:val="fr-CH"/>
        </w:rPr>
        <w:t xml:space="preserve">Les rapports ci-après peuvent être générés à chaque phase de la WDI (en traitement, complet etc.) : </w:t>
      </w:r>
    </w:p>
    <w:p w:rsidR="003F48C1" w:rsidRPr="00071635" w:rsidRDefault="00BA4E93">
      <w:pPr>
        <w:pStyle w:val="TextCDB"/>
        <w:numPr>
          <w:ilvl w:val="0"/>
          <w:numId w:val="24"/>
        </w:numPr>
        <w:jc w:val="both"/>
        <w:rPr>
          <w:lang w:val="fr-CH"/>
        </w:rPr>
      </w:pPr>
      <w:r w:rsidRPr="00071635">
        <w:rPr>
          <w:lang w:val="fr-CH"/>
        </w:rPr>
        <w:t>PEF actuelle (attestation de provenance et d’emploi des fonds) – au moins à l’état fin 2017 ;</w:t>
      </w:r>
    </w:p>
    <w:p w:rsidR="003F48C1" w:rsidRPr="00071635" w:rsidRDefault="00BA4E93">
      <w:pPr>
        <w:pStyle w:val="TextCDB"/>
        <w:numPr>
          <w:ilvl w:val="0"/>
          <w:numId w:val="24"/>
        </w:numPr>
        <w:jc w:val="both"/>
        <w:rPr>
          <w:lang w:val="fr-CH"/>
        </w:rPr>
      </w:pPr>
      <w:r w:rsidRPr="00071635">
        <w:rPr>
          <w:lang w:val="fr-CH"/>
        </w:rPr>
        <w:t xml:space="preserve">PMT (plan à moyen terme), sous réserve que les données financières soient complètes ; </w:t>
      </w:r>
    </w:p>
    <w:p w:rsidR="003F48C1" w:rsidRPr="00071635" w:rsidRDefault="00BA4E93">
      <w:pPr>
        <w:pStyle w:val="TextCDB"/>
        <w:numPr>
          <w:ilvl w:val="0"/>
          <w:numId w:val="24"/>
        </w:numPr>
        <w:jc w:val="both"/>
        <w:rPr>
          <w:lang w:val="fr-CH"/>
        </w:rPr>
      </w:pPr>
      <w:r w:rsidRPr="00071635">
        <w:rPr>
          <w:lang w:val="fr-CH"/>
        </w:rPr>
        <w:t xml:space="preserve">Rapport sur les indices avec valeurs-cibles, sous réserve que les données financières soient </w:t>
      </w:r>
      <w:r w:rsidRPr="00071635">
        <w:rPr>
          <w:color w:val="7030A0"/>
          <w:lang w:val="fr-CH"/>
        </w:rPr>
        <w:t>«complètes»</w:t>
      </w:r>
      <w:r w:rsidRPr="00071635">
        <w:rPr>
          <w:lang w:val="fr-CH"/>
        </w:rPr>
        <w:t> ;</w:t>
      </w:r>
    </w:p>
    <w:p w:rsidR="003F48C1" w:rsidRPr="00071635" w:rsidRDefault="00BA4E93">
      <w:pPr>
        <w:pStyle w:val="TextCDB"/>
        <w:numPr>
          <w:ilvl w:val="0"/>
          <w:numId w:val="24"/>
        </w:numPr>
        <w:jc w:val="both"/>
        <w:rPr>
          <w:lang w:val="fr-CH"/>
        </w:rPr>
      </w:pPr>
      <w:r w:rsidRPr="00071635">
        <w:rPr>
          <w:lang w:val="fr-CH"/>
        </w:rPr>
        <w:lastRenderedPageBreak/>
        <w:t xml:space="preserve">Immobilisation en cours (à partir du rapport annuel 2017). </w:t>
      </w:r>
    </w:p>
    <w:p w:rsidR="003F48C1" w:rsidRPr="00071635" w:rsidRDefault="00BA4E93">
      <w:pPr>
        <w:pStyle w:val="TextCDB"/>
        <w:jc w:val="both"/>
        <w:rPr>
          <w:lang w:val="fr-CH"/>
        </w:rPr>
      </w:pPr>
      <w:r w:rsidRPr="00372E96">
        <w:rPr>
          <w:highlight w:val="green"/>
          <w:lang w:val="fr-CH"/>
        </w:rPr>
        <w:t xml:space="preserve">Dès que cet avenant « WDI » est acceptée par l’OFT, les </w:t>
      </w:r>
      <w:r w:rsidR="00372E96" w:rsidRPr="00372E96">
        <w:rPr>
          <w:highlight w:val="green"/>
          <w:lang w:val="fr-CH"/>
        </w:rPr>
        <w:t>indemnités d’exploitation et les contributions d’investissement seront automatiquement actualisé</w:t>
      </w:r>
      <w:r w:rsidR="00372E96">
        <w:rPr>
          <w:highlight w:val="green"/>
          <w:lang w:val="fr-CH"/>
        </w:rPr>
        <w:t>e</w:t>
      </w:r>
      <w:r w:rsidR="00372E96" w:rsidRPr="00372E96">
        <w:rPr>
          <w:highlight w:val="green"/>
          <w:lang w:val="fr-CH"/>
        </w:rPr>
        <w:t>s</w:t>
      </w:r>
      <w:r w:rsidRPr="00071635">
        <w:rPr>
          <w:lang w:val="fr-CH"/>
        </w:rPr>
        <w:t>.</w:t>
      </w:r>
    </w:p>
    <w:p w:rsidR="003F48C1" w:rsidRPr="00071635" w:rsidRDefault="003F48C1">
      <w:pPr>
        <w:pStyle w:val="TextCDB"/>
        <w:jc w:val="both"/>
        <w:rPr>
          <w:lang w:val="fr-CH"/>
        </w:rPr>
      </w:pPr>
    </w:p>
    <w:p w:rsidR="003F48C1" w:rsidRPr="00071635" w:rsidRDefault="00BA4E93">
      <w:pPr>
        <w:pStyle w:val="berschrift2"/>
      </w:pPr>
      <w:bookmarkStart w:id="16" w:name="_Ref504379701"/>
      <w:bookmarkStart w:id="17" w:name="_Ref504379745"/>
      <w:bookmarkStart w:id="18" w:name="_Toc524419419"/>
      <w:r w:rsidRPr="00071635">
        <w:t>Établissement de rapports 2017</w:t>
      </w:r>
      <w:bookmarkEnd w:id="16"/>
      <w:bookmarkEnd w:id="17"/>
      <w:bookmarkEnd w:id="18"/>
    </w:p>
    <w:p w:rsidR="003F48C1" w:rsidRPr="00071635" w:rsidRDefault="00BA4E93">
      <w:pPr>
        <w:pStyle w:val="TextCDB"/>
        <w:jc w:val="both"/>
        <w:rPr>
          <w:lang w:val="fr-CH"/>
        </w:rPr>
      </w:pPr>
      <w:r w:rsidRPr="00071635">
        <w:rPr>
          <w:lang w:val="fr-CH"/>
        </w:rPr>
        <w:t>Une fois que l’OFT a accepté l'avenant « WDI », le GI peut commencer la saisie a posteriori du rapport annuel 2017 :</w:t>
      </w:r>
    </w:p>
    <w:p w:rsidR="003F48C1" w:rsidRPr="00071635" w:rsidRDefault="003F48C1">
      <w:pPr>
        <w:pStyle w:val="TextCDB"/>
        <w:rPr>
          <w:lang w:val="fr-CH"/>
        </w:rPr>
      </w:pPr>
    </w:p>
    <w:p w:rsidR="003F48C1" w:rsidRPr="00071635" w:rsidRDefault="00BA4E93">
      <w:pPr>
        <w:pStyle w:val="TextCDB"/>
        <w:rPr>
          <w:lang w:val="fr-CH"/>
        </w:rPr>
      </w:pPr>
      <w:r w:rsidRPr="00071635">
        <w:rPr>
          <w:noProof/>
        </w:rPr>
        <w:drawing>
          <wp:inline distT="0" distB="0" distL="0" distR="0">
            <wp:extent cx="5760085" cy="99609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085" cy="996095"/>
                    </a:xfrm>
                    <a:prstGeom prst="rect">
                      <a:avLst/>
                    </a:prstGeom>
                  </pic:spPr>
                </pic:pic>
              </a:graphicData>
            </a:graphic>
          </wp:inline>
        </w:drawing>
      </w:r>
    </w:p>
    <w:p w:rsidR="003F48C1" w:rsidRPr="00071635" w:rsidRDefault="003F48C1">
      <w:pPr>
        <w:pStyle w:val="TextCDB"/>
        <w:rPr>
          <w:lang w:val="fr-CH"/>
        </w:rPr>
      </w:pPr>
    </w:p>
    <w:p w:rsidR="003F48C1" w:rsidRPr="00071635" w:rsidRDefault="00BA4E93">
      <w:pPr>
        <w:pStyle w:val="Beschriftung"/>
        <w:framePr w:w="8977" w:wrap="around"/>
        <w:rPr>
          <w:lang w:val="fr-CH"/>
        </w:rPr>
      </w:pPr>
      <w:r w:rsidRPr="00071635">
        <w:rPr>
          <w:lang w:val="fr-CH"/>
        </w:rPr>
        <w:t xml:space="preserve">Figure </w:t>
      </w:r>
      <w:r w:rsidRPr="00071635">
        <w:rPr>
          <w:lang w:val="fr-CH"/>
        </w:rPr>
        <w:fldChar w:fldCharType="begin"/>
      </w:r>
      <w:r w:rsidRPr="00071635">
        <w:rPr>
          <w:lang w:val="fr-CH"/>
        </w:rPr>
        <w:instrText xml:space="preserve"> SEQ Abbildung \* ARABIC </w:instrText>
      </w:r>
      <w:r w:rsidRPr="00071635">
        <w:rPr>
          <w:lang w:val="fr-CH"/>
        </w:rPr>
        <w:fldChar w:fldCharType="separate"/>
      </w:r>
      <w:r w:rsidRPr="00071635">
        <w:rPr>
          <w:noProof/>
          <w:lang w:val="fr-CH"/>
        </w:rPr>
        <w:t>4</w:t>
      </w:r>
      <w:r w:rsidRPr="00071635">
        <w:rPr>
          <w:lang w:val="fr-CH"/>
        </w:rPr>
        <w:fldChar w:fldCharType="end"/>
      </w:r>
      <w:r w:rsidRPr="00071635">
        <w:rPr>
          <w:lang w:val="fr-CH"/>
        </w:rPr>
        <w:t> : Configuration de base pour la saisie a posteriori de l’établissement du rapport 2017</w:t>
      </w:r>
    </w:p>
    <w:p w:rsidR="003F48C1" w:rsidRPr="00071635" w:rsidRDefault="003F48C1">
      <w:pPr>
        <w:pStyle w:val="TextCDB"/>
        <w:rPr>
          <w:lang w:val="fr-CH"/>
        </w:rPr>
      </w:pPr>
    </w:p>
    <w:p w:rsidR="003F48C1" w:rsidRPr="00071635" w:rsidRDefault="00BA4E93">
      <w:pPr>
        <w:pStyle w:val="TextCDB"/>
        <w:jc w:val="both"/>
        <w:rPr>
          <w:lang w:val="fr-CH"/>
        </w:rPr>
      </w:pPr>
      <w:r w:rsidRPr="00071635">
        <w:rPr>
          <w:lang w:val="fr-CH"/>
        </w:rPr>
        <w:t xml:space="preserve">Comme l’établissement du rapport 2017 reprend automatiquement de nombreuses données à partir de l'avenant « WDI », les données de base ne doivent être complétées que partiellement : </w:t>
      </w:r>
    </w:p>
    <w:p w:rsidR="003F48C1" w:rsidRPr="00071635" w:rsidRDefault="00BA4E93">
      <w:pPr>
        <w:pStyle w:val="TextCDB"/>
        <w:jc w:val="both"/>
        <w:rPr>
          <w:lang w:val="fr-CH"/>
        </w:rPr>
      </w:pPr>
      <w:r w:rsidRPr="00071635">
        <w:rPr>
          <w:lang w:val="fr-CH"/>
        </w:rPr>
        <w:t xml:space="preserve">Dans le plan d’investissement, il s’agit principalement d’importer les activations et les coûts d’investissements non activables (CINA) jusqu'en 2017. Ces données de base permettent, entre autres, de générer l'attestation pef actualisée et les immobilisations en cours. </w:t>
      </w:r>
    </w:p>
    <w:p w:rsidR="003F48C1" w:rsidRPr="00071635" w:rsidRDefault="00BA4E93">
      <w:pPr>
        <w:pStyle w:val="TextCDB"/>
        <w:jc w:val="both"/>
        <w:rPr>
          <w:lang w:val="fr-CH"/>
        </w:rPr>
      </w:pPr>
      <w:r w:rsidRPr="00071635">
        <w:rPr>
          <w:lang w:val="fr-CH"/>
        </w:rPr>
        <w:t>Les données financières et de performance pour l’année 2017 doivent être remplacées et, le cas échéant, complétées dans le rapport annuel 2017 du GI. Pour les années subséquentes, les données peuvent être actualisées selon la dernière planification. Ce statut (rapport annuel) permet déjà la saisie des données planifiées pour les CP 2021-2024. Lors de la réception du rapport annuel 2017, seules les données financières et de performance effectives (réalisées) 2017 sont déterminantes.</w:t>
      </w:r>
    </w:p>
    <w:p w:rsidR="003F48C1" w:rsidRPr="00071635" w:rsidRDefault="003F48C1">
      <w:pPr>
        <w:pStyle w:val="TextCDB"/>
        <w:rPr>
          <w:lang w:val="fr-CH"/>
        </w:rPr>
      </w:pPr>
    </w:p>
    <w:p w:rsidR="003F48C1" w:rsidRPr="00071635" w:rsidRDefault="00BA4E93">
      <w:pPr>
        <w:pStyle w:val="berschrift2"/>
      </w:pPr>
      <w:bookmarkStart w:id="19" w:name="_Toc524419420"/>
      <w:r w:rsidRPr="00071635">
        <w:t>Offre de base 2021-2024</w:t>
      </w:r>
      <w:bookmarkEnd w:id="19"/>
    </w:p>
    <w:p w:rsidR="003F48C1" w:rsidRPr="00071635" w:rsidRDefault="00BA4E93">
      <w:pPr>
        <w:pStyle w:val="TextCDB"/>
        <w:jc w:val="both"/>
        <w:rPr>
          <w:lang w:val="fr-CH"/>
        </w:rPr>
      </w:pPr>
      <w:r w:rsidRPr="00071635">
        <w:rPr>
          <w:lang w:val="fr-CH"/>
        </w:rPr>
        <w:t xml:space="preserve">Le GI ne peut démarrer l’offre de base 2021-2024 qu’après avoir saisi le rapport annuel 2017 et après reçu l'accusé de réception de l’OFT pour ce rapport : </w:t>
      </w:r>
    </w:p>
    <w:p w:rsidR="003F48C1" w:rsidRPr="00071635" w:rsidRDefault="003F48C1">
      <w:pPr>
        <w:pStyle w:val="TextCDB"/>
        <w:jc w:val="both"/>
        <w:rPr>
          <w:lang w:val="fr-CH"/>
        </w:rPr>
      </w:pPr>
    </w:p>
    <w:p w:rsidR="003F48C1" w:rsidRPr="00071635" w:rsidRDefault="00BA4E93">
      <w:pPr>
        <w:rPr>
          <w:sz w:val="24"/>
          <w:u w:color="0070C0"/>
          <w:lang w:val="fr-CH"/>
        </w:rPr>
      </w:pPr>
      <w:r w:rsidRPr="00071635">
        <w:rPr>
          <w:noProof/>
        </w:rPr>
        <w:drawing>
          <wp:inline distT="0" distB="0" distL="0" distR="0">
            <wp:extent cx="5760085" cy="986572"/>
            <wp:effectExtent l="0" t="0" r="0" b="4445"/>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085" cy="986572"/>
                    </a:xfrm>
                    <a:prstGeom prst="rect">
                      <a:avLst/>
                    </a:prstGeom>
                  </pic:spPr>
                </pic:pic>
              </a:graphicData>
            </a:graphic>
          </wp:inline>
        </w:drawing>
      </w:r>
    </w:p>
    <w:p w:rsidR="003F48C1" w:rsidRPr="00071635" w:rsidRDefault="00BA4E93">
      <w:pPr>
        <w:pStyle w:val="Beschriftung"/>
        <w:framePr w:w="8921" w:wrap="around" w:hAnchor="page" w:x="1732" w:y="153"/>
        <w:rPr>
          <w:lang w:val="fr-CH"/>
        </w:rPr>
      </w:pPr>
      <w:r w:rsidRPr="00071635">
        <w:rPr>
          <w:lang w:val="fr-CH"/>
        </w:rPr>
        <w:lastRenderedPageBreak/>
        <w:t xml:space="preserve">Figure </w:t>
      </w:r>
      <w:r w:rsidRPr="00071635">
        <w:rPr>
          <w:lang w:val="fr-CH"/>
        </w:rPr>
        <w:fldChar w:fldCharType="begin"/>
      </w:r>
      <w:r w:rsidRPr="00071635">
        <w:rPr>
          <w:lang w:val="fr-CH"/>
        </w:rPr>
        <w:instrText xml:space="preserve"> SEQ Abbildung \* ARABIC </w:instrText>
      </w:r>
      <w:r w:rsidRPr="00071635">
        <w:rPr>
          <w:lang w:val="fr-CH"/>
        </w:rPr>
        <w:fldChar w:fldCharType="separate"/>
      </w:r>
      <w:r w:rsidRPr="00071635">
        <w:rPr>
          <w:noProof/>
          <w:lang w:val="fr-CH"/>
        </w:rPr>
        <w:t>5</w:t>
      </w:r>
      <w:r w:rsidRPr="00071635">
        <w:rPr>
          <w:lang w:val="fr-CH"/>
        </w:rPr>
        <w:fldChar w:fldCharType="end"/>
      </w:r>
      <w:r w:rsidRPr="00071635">
        <w:rPr>
          <w:lang w:val="fr-CH"/>
        </w:rPr>
        <w:t xml:space="preserve"> : la version 1 de l’offre de base pour la période CP 2021-2024 peut être commencée. </w:t>
      </w:r>
    </w:p>
    <w:p w:rsidR="003F48C1" w:rsidRPr="00071635" w:rsidRDefault="003F48C1">
      <w:pPr>
        <w:pStyle w:val="TextCDB"/>
        <w:rPr>
          <w:lang w:val="fr-CH"/>
        </w:rPr>
      </w:pPr>
    </w:p>
    <w:p w:rsidR="003F48C1" w:rsidRPr="00071635" w:rsidRDefault="00BA4E93">
      <w:pPr>
        <w:pStyle w:val="TextCDB"/>
        <w:jc w:val="both"/>
        <w:rPr>
          <w:lang w:val="fr-CH"/>
        </w:rPr>
      </w:pPr>
      <w:r w:rsidRPr="00071635">
        <w:rPr>
          <w:lang w:val="fr-CH"/>
        </w:rPr>
        <w:t xml:space="preserve">L’offre de base 2021-2024 reprend également toutes les données existantes du statut précédent, principalement du plan d’investissement. Pour ce statut, les données de performance ne sont pas encore requises. Lorsque le GI traite l’offre de base 2021-2024, il a entièrement terminé la migration des données vers la WDI. Ensuite, tous les processus liés à la CP se dérouleront uniquement dans la WDI.  </w:t>
      </w:r>
    </w:p>
    <w:p w:rsidR="003F48C1" w:rsidRPr="00071635" w:rsidRDefault="003F48C1">
      <w:pPr>
        <w:pStyle w:val="TextCDB"/>
        <w:rPr>
          <w:lang w:val="fr-CH"/>
        </w:rPr>
      </w:pPr>
    </w:p>
    <w:p w:rsidR="003F48C1" w:rsidRPr="00071635" w:rsidRDefault="00BA4E93">
      <w:pPr>
        <w:pStyle w:val="berschrift2"/>
      </w:pPr>
      <w:bookmarkStart w:id="20" w:name="_Toc524419421"/>
      <w:r w:rsidRPr="00071635">
        <w:t>Plan d’investissement</w:t>
      </w:r>
      <w:bookmarkEnd w:id="20"/>
      <w:r w:rsidRPr="00071635">
        <w:t xml:space="preserve"> </w:t>
      </w:r>
    </w:p>
    <w:p w:rsidR="003F48C1" w:rsidRPr="00071635" w:rsidRDefault="00BA4E93">
      <w:pPr>
        <w:pStyle w:val="TextCDB"/>
        <w:jc w:val="both"/>
        <w:rPr>
          <w:lang w:val="fr-CH"/>
        </w:rPr>
      </w:pPr>
      <w:r w:rsidRPr="00071635">
        <w:rPr>
          <w:lang w:val="fr-CH"/>
        </w:rPr>
        <w:t xml:space="preserve">Lorsque la WDI passe à un nouvel statut (nouvelle offre ou nouvel établissement de rapport), elle effectue automatiquement une copie du statut précédent. Si le GI dispose d’un plan d’investissement complet assorti des chiffres effectifs jusqu'en 2017, ce plan peut être utilisé sans grandes modifications pour les 3 premiers statuts lors de la phase de migration (chap. </w:t>
      </w:r>
      <w:r w:rsidRPr="00071635">
        <w:rPr>
          <w:lang w:val="fr-CH"/>
        </w:rPr>
        <w:fldChar w:fldCharType="begin"/>
      </w:r>
      <w:r w:rsidRPr="00071635">
        <w:rPr>
          <w:lang w:val="fr-CH"/>
        </w:rPr>
        <w:instrText xml:space="preserve"> REF _Ref504379583 \r \h  \* MERGEFORMAT </w:instrText>
      </w:r>
      <w:r w:rsidRPr="00071635">
        <w:rPr>
          <w:lang w:val="fr-CH"/>
        </w:rPr>
      </w:r>
      <w:r w:rsidRPr="00071635">
        <w:rPr>
          <w:lang w:val="fr-CH"/>
        </w:rPr>
        <w:fldChar w:fldCharType="separate"/>
      </w:r>
      <w:r w:rsidRPr="00071635">
        <w:rPr>
          <w:lang w:val="fr-CH"/>
        </w:rPr>
        <w:t>5</w:t>
      </w:r>
      <w:r w:rsidRPr="00071635">
        <w:rPr>
          <w:lang w:val="fr-CH"/>
        </w:rPr>
        <w:fldChar w:fldCharType="end"/>
      </w:r>
      <w:r w:rsidRPr="00071635">
        <w:rPr>
          <w:lang w:val="fr-CH"/>
        </w:rPr>
        <w:t xml:space="preserve">). Il faut d’abord que l’OFT accepte l'avenant « WDI » (ch. </w:t>
      </w:r>
      <w:r w:rsidRPr="00071635">
        <w:rPr>
          <w:lang w:val="fr-CH"/>
        </w:rPr>
        <w:fldChar w:fldCharType="begin"/>
      </w:r>
      <w:r w:rsidRPr="00071635">
        <w:rPr>
          <w:lang w:val="fr-CH"/>
        </w:rPr>
        <w:instrText xml:space="preserve"> REF _Ref504379666 \r \h  \* MERGEFORMAT </w:instrText>
      </w:r>
      <w:r w:rsidRPr="00071635">
        <w:rPr>
          <w:lang w:val="fr-CH"/>
        </w:rPr>
      </w:r>
      <w:r w:rsidRPr="00071635">
        <w:rPr>
          <w:lang w:val="fr-CH"/>
        </w:rPr>
        <w:fldChar w:fldCharType="separate"/>
      </w:r>
      <w:r w:rsidRPr="00071635">
        <w:rPr>
          <w:lang w:val="fr-CH"/>
        </w:rPr>
        <w:t>5.1</w:t>
      </w:r>
      <w:r w:rsidRPr="00071635">
        <w:rPr>
          <w:lang w:val="fr-CH"/>
        </w:rPr>
        <w:fldChar w:fldCharType="end"/>
      </w:r>
      <w:r w:rsidRPr="00071635">
        <w:rPr>
          <w:lang w:val="fr-CH"/>
        </w:rPr>
        <w:t xml:space="preserve">) avant que le GI puisse commencer l’établissement du rapport annuel 2017 (ch. </w:t>
      </w:r>
      <w:r w:rsidRPr="00071635">
        <w:rPr>
          <w:lang w:val="fr-CH"/>
        </w:rPr>
        <w:fldChar w:fldCharType="begin"/>
      </w:r>
      <w:r w:rsidRPr="00071635">
        <w:rPr>
          <w:lang w:val="fr-CH"/>
        </w:rPr>
        <w:instrText xml:space="preserve"> REF _Ref504379745 \r \h  \* MERGEFORMAT </w:instrText>
      </w:r>
      <w:r w:rsidRPr="00071635">
        <w:rPr>
          <w:lang w:val="fr-CH"/>
        </w:rPr>
      </w:r>
      <w:r w:rsidRPr="00071635">
        <w:rPr>
          <w:lang w:val="fr-CH"/>
        </w:rPr>
        <w:fldChar w:fldCharType="separate"/>
      </w:r>
      <w:r w:rsidRPr="00071635">
        <w:rPr>
          <w:lang w:val="fr-CH"/>
        </w:rPr>
        <w:t>5.2</w:t>
      </w:r>
      <w:r w:rsidRPr="00071635">
        <w:rPr>
          <w:lang w:val="fr-CH"/>
        </w:rPr>
        <w:fldChar w:fldCharType="end"/>
      </w:r>
      <w:r w:rsidRPr="00071635">
        <w:rPr>
          <w:lang w:val="fr-CH"/>
        </w:rPr>
        <w:t xml:space="preserve">). Dès que l’OFT a reçu ce rapport, le GI peut commencer l’offre de base CP 2021-2024 (ch. </w:t>
      </w:r>
      <w:r w:rsidRPr="00071635">
        <w:rPr>
          <w:lang w:val="fr-CH"/>
        </w:rPr>
        <w:fldChar w:fldCharType="begin"/>
      </w:r>
      <w:r w:rsidRPr="00071635">
        <w:rPr>
          <w:lang w:val="fr-CH"/>
        </w:rPr>
        <w:instrText xml:space="preserve"> REF _Ref504379786 \r \h  \* MERGEFORMAT </w:instrText>
      </w:r>
      <w:r w:rsidRPr="00071635">
        <w:rPr>
          <w:lang w:val="fr-CH"/>
        </w:rPr>
      </w:r>
      <w:r w:rsidRPr="00071635">
        <w:rPr>
          <w:lang w:val="fr-CH"/>
        </w:rPr>
        <w:fldChar w:fldCharType="separate"/>
      </w:r>
      <w:r w:rsidRPr="00071635">
        <w:rPr>
          <w:lang w:val="fr-CH"/>
        </w:rPr>
        <w:t>5.3</w:t>
      </w:r>
      <w:r w:rsidRPr="00071635">
        <w:rPr>
          <w:lang w:val="fr-CH"/>
        </w:rPr>
        <w:fldChar w:fldCharType="end"/>
      </w:r>
      <w:r w:rsidRPr="00071635">
        <w:rPr>
          <w:lang w:val="fr-CH"/>
        </w:rPr>
        <w:t>). Les indications ci-après doivent être fournies obligatoirement pour le plan d’investissement :</w:t>
      </w:r>
    </w:p>
    <w:p w:rsidR="003F48C1" w:rsidRPr="00071635" w:rsidRDefault="00BA4E93">
      <w:pPr>
        <w:pStyle w:val="TextCDB"/>
        <w:rPr>
          <w:lang w:val="fr-CH"/>
        </w:rPr>
      </w:pPr>
      <w:r w:rsidRPr="00071635">
        <w:rPr>
          <w:lang w:val="fr-CH"/>
        </w:rPr>
        <w:t xml:space="preserve"> </w:t>
      </w:r>
    </w:p>
    <w:p w:rsidR="003F48C1" w:rsidRPr="00071635" w:rsidRDefault="00BA4E93">
      <w:pPr>
        <w:pStyle w:val="berschrift3"/>
      </w:pPr>
      <w:bookmarkStart w:id="21" w:name="_Toc524419422"/>
      <w:r w:rsidRPr="00071635">
        <w:t>Id projet</w:t>
      </w:r>
      <w:bookmarkEnd w:id="21"/>
    </w:p>
    <w:p w:rsidR="003F48C1" w:rsidRPr="00071635" w:rsidRDefault="00BA4E93">
      <w:pPr>
        <w:pStyle w:val="TextCDB"/>
        <w:jc w:val="both"/>
        <w:rPr>
          <w:lang w:val="fr-CH"/>
        </w:rPr>
      </w:pPr>
      <w:r w:rsidRPr="00071635">
        <w:rPr>
          <w:lang w:val="fr-CH"/>
        </w:rPr>
        <w:t xml:space="preserve">L’Id projet est un numéro d’identification univoque du projet dans la WDI. Cet Id peut être défini librement par le GI ; il peut s’agir, par exemple, du numéro d’identification du système ERP du GI. </w:t>
      </w:r>
      <w:r w:rsidRPr="00071635">
        <w:rPr>
          <w:b/>
          <w:lang w:val="fr-CH"/>
        </w:rPr>
        <w:t>NB</w:t>
      </w:r>
      <w:r w:rsidRPr="00071635">
        <w:rPr>
          <w:lang w:val="fr-CH"/>
        </w:rPr>
        <w:t>: lorsqu’un projet est importé pour la première fois dans la WDI ou qu’il est créé à l’aide du masque de saisie, l’Id du projet ne peut plus être effacé. Un projet commencé ne peut être terminé que lorsque toutes les conditions nécessaires sont respectées</w:t>
      </w:r>
      <w:r w:rsidRPr="00071635">
        <w:rPr>
          <w:rStyle w:val="Funotenzeichen"/>
          <w:lang w:val="fr-CH"/>
        </w:rPr>
        <w:footnoteReference w:id="3"/>
      </w:r>
      <w:r w:rsidRPr="00071635">
        <w:rPr>
          <w:lang w:val="fr-CH"/>
        </w:rPr>
        <w:t xml:space="preserve">. Ceci est également valable pour les projets annulés, abandonnés ou effacés. L'Id du projet est donc attribué de façon définitive à un projet précis. L’ordre des projets est défini lors de la première importation ou lors de l’établissement d’un projet. Pour l'Id projet seuls des caractères alphanumériques, ainsi que les espaces, </w:t>
      </w:r>
      <w:r w:rsidRPr="00071635">
        <w:rPr>
          <w:rFonts w:cs="Arial"/>
          <w:lang w:val="fr-CH"/>
        </w:rPr>
        <w:t>«</w:t>
      </w:r>
      <w:r w:rsidRPr="00071635">
        <w:rPr>
          <w:lang w:val="fr-CH"/>
        </w:rPr>
        <w:t>.</w:t>
      </w:r>
      <w:r w:rsidRPr="00071635">
        <w:rPr>
          <w:rFonts w:cs="Arial"/>
          <w:lang w:val="fr-CH"/>
        </w:rPr>
        <w:t>»</w:t>
      </w:r>
      <w:r w:rsidRPr="00071635">
        <w:rPr>
          <w:lang w:val="fr-CH"/>
        </w:rPr>
        <w:t xml:space="preserve">, </w:t>
      </w:r>
      <w:r w:rsidRPr="00071635">
        <w:rPr>
          <w:rFonts w:cs="Arial"/>
          <w:lang w:val="fr-CH"/>
        </w:rPr>
        <w:t>«</w:t>
      </w:r>
      <w:r w:rsidRPr="00071635">
        <w:rPr>
          <w:lang w:val="fr-CH"/>
        </w:rPr>
        <w:t>-</w:t>
      </w:r>
      <w:r w:rsidRPr="00071635">
        <w:rPr>
          <w:rFonts w:cs="Arial"/>
          <w:lang w:val="fr-CH"/>
        </w:rPr>
        <w:t>»</w:t>
      </w:r>
      <w:r w:rsidRPr="00071635">
        <w:rPr>
          <w:lang w:val="fr-CH"/>
        </w:rPr>
        <w:t xml:space="preserve"> et </w:t>
      </w:r>
      <w:r w:rsidRPr="00071635">
        <w:rPr>
          <w:rFonts w:cs="Arial"/>
          <w:lang w:val="fr-CH"/>
        </w:rPr>
        <w:t>«</w:t>
      </w:r>
      <w:r w:rsidRPr="00071635">
        <w:rPr>
          <w:lang w:val="fr-CH"/>
        </w:rPr>
        <w:t>_</w:t>
      </w:r>
      <w:r w:rsidRPr="00071635">
        <w:rPr>
          <w:rFonts w:cs="Arial"/>
          <w:lang w:val="fr-CH"/>
        </w:rPr>
        <w:t>»</w:t>
      </w:r>
      <w:r w:rsidRPr="00071635">
        <w:rPr>
          <w:lang w:val="fr-CH"/>
        </w:rPr>
        <w:t xml:space="preserve"> sont autorisés.</w:t>
      </w:r>
    </w:p>
    <w:p w:rsidR="003F48C1" w:rsidRPr="00071635" w:rsidRDefault="00BA4E93">
      <w:pPr>
        <w:pStyle w:val="TextCDB"/>
        <w:rPr>
          <w:lang w:val="fr-CH"/>
        </w:rPr>
      </w:pPr>
      <w:r w:rsidRPr="00071635">
        <w:rPr>
          <w:lang w:val="fr-CH"/>
        </w:rPr>
        <w:t xml:space="preserve">   </w:t>
      </w:r>
    </w:p>
    <w:p w:rsidR="003F48C1" w:rsidRPr="00071635" w:rsidRDefault="00BA4E93">
      <w:pPr>
        <w:spacing w:line="240" w:lineRule="auto"/>
        <w:rPr>
          <w:rFonts w:cs="Arial"/>
          <w:b/>
          <w:color w:val="000000" w:themeColor="text1"/>
          <w:sz w:val="28"/>
          <w:szCs w:val="24"/>
          <w:u w:color="0070C0"/>
          <w:lang w:val="fr-CH" w:eastAsia="de-DE"/>
        </w:rPr>
      </w:pPr>
      <w:bookmarkStart w:id="22" w:name="_Ref505941296"/>
      <w:r w:rsidRPr="00071635">
        <w:rPr>
          <w:lang w:val="fr-CH"/>
        </w:rPr>
        <w:br w:type="page"/>
      </w:r>
    </w:p>
    <w:p w:rsidR="003F48C1" w:rsidRPr="00071635" w:rsidRDefault="00BA4E93">
      <w:pPr>
        <w:pStyle w:val="berschrift3"/>
      </w:pPr>
      <w:bookmarkStart w:id="23" w:name="_Toc524419423"/>
      <w:r w:rsidRPr="00071635">
        <w:lastRenderedPageBreak/>
        <w:t>Abréviation projet *</w:t>
      </w:r>
      <w:bookmarkEnd w:id="22"/>
      <w:bookmarkEnd w:id="23"/>
      <w:r w:rsidRPr="00071635">
        <w:t xml:space="preserve"> </w:t>
      </w:r>
    </w:p>
    <w:p w:rsidR="003F48C1" w:rsidRPr="00071635" w:rsidRDefault="00BA4E93">
      <w:pPr>
        <w:pStyle w:val="TextCDB"/>
        <w:jc w:val="both"/>
        <w:rPr>
          <w:lang w:val="fr-CH"/>
        </w:rPr>
      </w:pPr>
      <w:r w:rsidRPr="00071635">
        <w:rPr>
          <w:lang w:val="fr-CH"/>
        </w:rPr>
        <w:t xml:space="preserve">Par exemple : report à partir du plan d’investissement de la CP 2017–2020. </w:t>
      </w:r>
    </w:p>
    <w:p w:rsidR="003F48C1" w:rsidRPr="00071635" w:rsidRDefault="00BA4E93">
      <w:pPr>
        <w:pStyle w:val="TextCDB"/>
        <w:jc w:val="both"/>
        <w:rPr>
          <w:lang w:val="fr-CH"/>
        </w:rPr>
      </w:pPr>
      <w:r w:rsidRPr="00071635">
        <w:rPr>
          <w:lang w:val="fr-CH"/>
        </w:rPr>
        <w:t>Définition : désignation du projet choisie par l’entreprise (chiffres, caractères spéciaux ou lettres). L'abréviation du projet n’est pas une identification « univoque » mais une courte information permettant une recherche rapide dans la liste de projet :</w:t>
      </w:r>
    </w:p>
    <w:p w:rsidR="003F48C1" w:rsidRPr="00071635" w:rsidRDefault="003F48C1">
      <w:pPr>
        <w:pStyle w:val="TextCDB"/>
        <w:rPr>
          <w:lang w:val="fr-CH"/>
        </w:rPr>
      </w:pPr>
    </w:p>
    <w:p w:rsidR="003F48C1" w:rsidRPr="00071635" w:rsidRDefault="00BA4E93">
      <w:pPr>
        <w:pStyle w:val="TextCDB"/>
        <w:rPr>
          <w:lang w:val="fr-CH"/>
        </w:rPr>
      </w:pPr>
      <w:r w:rsidRPr="00071635">
        <w:rPr>
          <w:noProof/>
        </w:rPr>
        <w:drawing>
          <wp:inline distT="0" distB="0" distL="0" distR="0">
            <wp:extent cx="5760085" cy="12065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085" cy="1206500"/>
                    </a:xfrm>
                    <a:prstGeom prst="rect">
                      <a:avLst/>
                    </a:prstGeom>
                  </pic:spPr>
                </pic:pic>
              </a:graphicData>
            </a:graphic>
          </wp:inline>
        </w:drawing>
      </w:r>
    </w:p>
    <w:p w:rsidR="003F48C1" w:rsidRPr="00071635" w:rsidRDefault="00BA4E93">
      <w:pPr>
        <w:pStyle w:val="Beschriftung"/>
        <w:framePr w:w="9095" w:wrap="around" w:yAlign="bottom"/>
        <w:rPr>
          <w:lang w:val="fr-CH"/>
        </w:rPr>
      </w:pPr>
      <w:r w:rsidRPr="00071635">
        <w:rPr>
          <w:lang w:val="fr-CH"/>
        </w:rPr>
        <w:t xml:space="preserve">Figure </w:t>
      </w:r>
      <w:r w:rsidRPr="00071635">
        <w:rPr>
          <w:lang w:val="fr-CH"/>
        </w:rPr>
        <w:fldChar w:fldCharType="begin"/>
      </w:r>
      <w:r w:rsidRPr="00071635">
        <w:rPr>
          <w:lang w:val="fr-CH"/>
        </w:rPr>
        <w:instrText xml:space="preserve"> SEQ Abbildung \* ARABIC </w:instrText>
      </w:r>
      <w:r w:rsidRPr="00071635">
        <w:rPr>
          <w:lang w:val="fr-CH"/>
        </w:rPr>
        <w:fldChar w:fldCharType="separate"/>
      </w:r>
      <w:r w:rsidRPr="00071635">
        <w:rPr>
          <w:noProof/>
          <w:lang w:val="fr-CH"/>
        </w:rPr>
        <w:t>6</w:t>
      </w:r>
      <w:r w:rsidRPr="00071635">
        <w:rPr>
          <w:lang w:val="fr-CH"/>
        </w:rPr>
        <w:fldChar w:fldCharType="end"/>
      </w:r>
      <w:r w:rsidRPr="00071635">
        <w:rPr>
          <w:lang w:val="fr-CH"/>
        </w:rPr>
        <w:t> : l'abréviation du projet facilite la recherche rapide, par ex. «Abréviation 3» (Nb. traduction suivra)</w:t>
      </w:r>
    </w:p>
    <w:p w:rsidR="003F48C1" w:rsidRPr="00071635" w:rsidRDefault="003F48C1">
      <w:pPr>
        <w:pStyle w:val="Texte"/>
      </w:pPr>
    </w:p>
    <w:p w:rsidR="003F48C1" w:rsidRPr="00071635" w:rsidRDefault="00BA4E93">
      <w:pPr>
        <w:pStyle w:val="Texte"/>
      </w:pPr>
      <w:r w:rsidRPr="00071635">
        <w:t xml:space="preserve">Les GI qui souhaitent renoncer à une abréviation pour un projet peuvent reprendre dans ce champ l'Id du projet. </w:t>
      </w:r>
    </w:p>
    <w:p w:rsidR="003F48C1" w:rsidRPr="00071635" w:rsidRDefault="003F48C1">
      <w:pPr>
        <w:pStyle w:val="Texte"/>
      </w:pPr>
    </w:p>
    <w:p w:rsidR="003F48C1" w:rsidRPr="00071635" w:rsidRDefault="00BA4E93">
      <w:pPr>
        <w:pStyle w:val="berschrift3"/>
      </w:pPr>
      <w:bookmarkStart w:id="24" w:name="_Ref505940641"/>
      <w:bookmarkStart w:id="25" w:name="_Toc524419424"/>
      <w:r w:rsidRPr="00071635">
        <w:t>Titre*</w:t>
      </w:r>
      <w:bookmarkEnd w:id="24"/>
      <w:bookmarkEnd w:id="25"/>
    </w:p>
    <w:p w:rsidR="003F48C1" w:rsidRPr="00071635" w:rsidRDefault="00BA4E93">
      <w:pPr>
        <w:pStyle w:val="TextCDB"/>
        <w:jc w:val="both"/>
        <w:rPr>
          <w:lang w:val="fr-CH"/>
        </w:rPr>
      </w:pPr>
      <w:r w:rsidRPr="00071635">
        <w:rPr>
          <w:lang w:val="fr-CH"/>
        </w:rPr>
        <w:t xml:space="preserve">Le titre décrit le projet et indique, si possible, son emplacement géographique. </w:t>
      </w:r>
    </w:p>
    <w:p w:rsidR="003F48C1" w:rsidRPr="00071635" w:rsidRDefault="00BA4E93">
      <w:pPr>
        <w:pStyle w:val="TextCDB"/>
        <w:jc w:val="both"/>
        <w:rPr>
          <w:lang w:val="fr-CH"/>
        </w:rPr>
      </w:pPr>
      <w:r w:rsidRPr="00071635">
        <w:rPr>
          <w:lang w:val="fr-CH"/>
        </w:rPr>
        <w:t>Par exemple : « Assainissement pont Lausanne », « Transformation gare Romont », etc. Le titre doit aussi indiquer, le cas échéant, s’il s’agit d’un projet sectoriel ou d’un espace réservé, par exemple « Projet sectoriel renouvellement superstructure 55/83 », « Espace réservé assainissement réseau entier » etc.</w:t>
      </w:r>
    </w:p>
    <w:p w:rsidR="003F48C1" w:rsidRPr="00071635" w:rsidRDefault="003F48C1">
      <w:pPr>
        <w:pStyle w:val="TextCDB"/>
        <w:rPr>
          <w:lang w:val="fr-CH"/>
        </w:rPr>
      </w:pPr>
    </w:p>
    <w:p w:rsidR="003F48C1" w:rsidRPr="00071635" w:rsidRDefault="00BA4E93">
      <w:pPr>
        <w:pStyle w:val="berschrift3"/>
      </w:pPr>
      <w:bookmarkStart w:id="26" w:name="_Ref505940674"/>
      <w:bookmarkStart w:id="27" w:name="_Toc524419425"/>
      <w:r w:rsidRPr="00071635">
        <w:t>Description*</w:t>
      </w:r>
      <w:bookmarkEnd w:id="26"/>
      <w:bookmarkEnd w:id="27"/>
    </w:p>
    <w:p w:rsidR="003F48C1" w:rsidRPr="00071635" w:rsidRDefault="00BA4E93">
      <w:pPr>
        <w:pStyle w:val="TextCDB"/>
        <w:jc w:val="both"/>
        <w:rPr>
          <w:lang w:val="fr-CH" w:eastAsia="de-DE"/>
        </w:rPr>
      </w:pPr>
      <w:r w:rsidRPr="00071635">
        <w:rPr>
          <w:lang w:val="fr-CH" w:eastAsia="de-DE"/>
        </w:rPr>
        <w:t>La description succincte décrit le projet quant aux facteurs déclenchants, au(x) type(s) d’installation(s), à la quantité et à la qualité, par exemple « Assainissement du béton du pilier côté Montchoisi », « Démantèlement du quai intermédiaire, deux quais latéraux de 220 m, élargissement du passage inférieur et des escaliers, nouvelle rampe LHand au quai ouest », « parties de tronçons d’au total 2150 m dans le cadre du cluster RBB 2 », « Assainissements de ponts avec fermeture de tronçons planifiée du 1.6.2018 jusqu'au 30.6.2018». « Mise en œuvre EA2025, pertinente pour l’offre, l'interopérabilité et STI».</w:t>
      </w:r>
    </w:p>
    <w:p w:rsidR="003F48C1" w:rsidRPr="00071635" w:rsidRDefault="00BA4E93">
      <w:pPr>
        <w:pStyle w:val="TextCDB"/>
        <w:jc w:val="both"/>
        <w:rPr>
          <w:lang w:val="fr-CH" w:eastAsia="de-DE"/>
        </w:rPr>
      </w:pPr>
      <w:r w:rsidRPr="00071635">
        <w:rPr>
          <w:lang w:val="fr-CH" w:eastAsia="de-DE"/>
        </w:rPr>
        <w:t xml:space="preserve">Pour les projets simples et d’envergure mineure, la description peut être incluse dans le titre, par exemple « Renouvellement de la superstructure tronçon n° 55, 650 m, km 14.100-14.750 ». Dans ce cas, il s'agit de préciser qu'il a été renoncé à une description plus détaillée. Naturellement, il est aussi possible d’utiliser des points de référence GPS, d’autres coordonnées ou des liens Internet. </w:t>
      </w:r>
    </w:p>
    <w:p w:rsidR="003F48C1" w:rsidRPr="00071635" w:rsidRDefault="003F48C1">
      <w:pPr>
        <w:pStyle w:val="TextCDB"/>
        <w:rPr>
          <w:lang w:val="fr-CH" w:eastAsia="de-DE"/>
        </w:rPr>
      </w:pPr>
    </w:p>
    <w:p w:rsidR="003F48C1" w:rsidRPr="00071635" w:rsidRDefault="00BA4E93">
      <w:pPr>
        <w:pStyle w:val="berschrift3"/>
      </w:pPr>
      <w:bookmarkStart w:id="28" w:name="_Toc524419426"/>
      <w:r w:rsidRPr="00071635">
        <w:lastRenderedPageBreak/>
        <w:t>Tronçon*</w:t>
      </w:r>
      <w:bookmarkEnd w:id="28"/>
    </w:p>
    <w:p w:rsidR="003F48C1" w:rsidRPr="00071635" w:rsidRDefault="00BA4E93">
      <w:pPr>
        <w:pStyle w:val="TextCDB"/>
        <w:jc w:val="both"/>
        <w:rPr>
          <w:lang w:val="fr-CH" w:eastAsia="de-DE"/>
        </w:rPr>
      </w:pPr>
      <w:r w:rsidRPr="00071635">
        <w:rPr>
          <w:lang w:val="fr-CH"/>
        </w:rPr>
        <w:t>Par exemple : report à partir du plan d’investissement de la CP 17-20</w:t>
      </w:r>
      <w:r w:rsidRPr="00071635">
        <w:rPr>
          <w:lang w:val="fr-CH" w:eastAsia="de-DE"/>
        </w:rPr>
        <w:t xml:space="preserve">. </w:t>
      </w:r>
    </w:p>
    <w:p w:rsidR="003F48C1" w:rsidRPr="00071635" w:rsidRDefault="00BA4E93">
      <w:pPr>
        <w:pStyle w:val="TextCDB"/>
        <w:jc w:val="both"/>
        <w:rPr>
          <w:lang w:val="fr-CH" w:eastAsia="de-DE"/>
        </w:rPr>
      </w:pPr>
      <w:r w:rsidRPr="00071635">
        <w:rPr>
          <w:lang w:val="fr-CH" w:eastAsia="de-DE"/>
        </w:rPr>
        <w:t xml:space="preserve">Définition : numéro des tronçons selon la répartition déterminante pour la comptabilité analytique conformément à l’art. 3 </w:t>
      </w:r>
      <w:r w:rsidRPr="00071635">
        <w:rPr>
          <w:rFonts w:cs="Arial"/>
          <w:lang w:val="fr-FR"/>
        </w:rPr>
        <w:t>OCPF</w:t>
      </w:r>
      <w:r w:rsidRPr="00071635">
        <w:rPr>
          <w:lang w:val="fr-CH" w:eastAsia="de-DE"/>
        </w:rPr>
        <w:t xml:space="preserve">. Si plusieurs tronçons sont concernés, il est possible de fournir davantage d’indications. </w:t>
      </w:r>
    </w:p>
    <w:p w:rsidR="003F48C1" w:rsidRPr="00071635" w:rsidRDefault="003F48C1">
      <w:pPr>
        <w:pStyle w:val="TextCDB"/>
        <w:rPr>
          <w:lang w:val="fr-CH" w:eastAsia="de-DE"/>
        </w:rPr>
      </w:pPr>
    </w:p>
    <w:p w:rsidR="003F48C1" w:rsidRPr="00071635" w:rsidRDefault="00BA4E93">
      <w:pPr>
        <w:pStyle w:val="berschrift3"/>
      </w:pPr>
      <w:bookmarkStart w:id="29" w:name="_Ref505941550"/>
      <w:bookmarkStart w:id="30" w:name="_Toc524419427"/>
      <w:r w:rsidRPr="00071635">
        <w:t>Type (menu déroulant)</w:t>
      </w:r>
      <w:bookmarkEnd w:id="29"/>
      <w:bookmarkEnd w:id="30"/>
      <w:r w:rsidRPr="00071635">
        <w:t xml:space="preserve"> </w:t>
      </w:r>
    </w:p>
    <w:p w:rsidR="003F48C1" w:rsidRPr="00071635" w:rsidRDefault="00BA4E93">
      <w:pPr>
        <w:pStyle w:val="TextCDB"/>
        <w:jc w:val="both"/>
        <w:rPr>
          <w:lang w:val="fr-CH"/>
        </w:rPr>
      </w:pPr>
      <w:r w:rsidRPr="00071635">
        <w:rPr>
          <w:lang w:val="fr-CH"/>
        </w:rPr>
        <w:t>Réglage de base : « CP ». Type de financement du projet : CP (convention de prestations), Option (option de la CP), Réserve (réserve), CM</w:t>
      </w:r>
      <w:r w:rsidRPr="00071635">
        <w:rPr>
          <w:rFonts w:cs="Arial"/>
          <w:lang w:val="fr-CH"/>
        </w:rPr>
        <w:t>Œ</w:t>
      </w:r>
      <w:r w:rsidRPr="00071635">
        <w:rPr>
          <w:lang w:val="fr-CH"/>
        </w:rPr>
        <w:t xml:space="preserve"> (convention de mise en œuvre) ou CF (convention de financement, uniquement pour installations à câbles). Les financements mixtes selon l’ancien droit peuvent être mentionnés dans la description ou dans les informations complémentaires (« financements mixtes »). Dans ces cas-là aussi, il faut indiquer le type principal. Les financements subsidiaires seront considérés comme des contributions de tiers.  </w:t>
      </w:r>
    </w:p>
    <w:p w:rsidR="003F48C1" w:rsidRPr="00071635" w:rsidRDefault="003F48C1">
      <w:pPr>
        <w:pStyle w:val="TextCDB"/>
        <w:rPr>
          <w:lang w:val="fr-CH"/>
        </w:rPr>
      </w:pPr>
    </w:p>
    <w:p w:rsidR="003F48C1" w:rsidRPr="00071635" w:rsidRDefault="00BA4E93">
      <w:pPr>
        <w:pStyle w:val="berschrift3"/>
      </w:pPr>
      <w:bookmarkStart w:id="31" w:name="_Ref505941617"/>
      <w:bookmarkStart w:id="32" w:name="_Toc524419428"/>
      <w:r w:rsidRPr="00071635">
        <w:t>Catégorie de projet (menu déroulant)</w:t>
      </w:r>
      <w:bookmarkEnd w:id="31"/>
      <w:bookmarkEnd w:id="32"/>
    </w:p>
    <w:p w:rsidR="003F48C1" w:rsidRPr="00071635" w:rsidRDefault="00BA4E93">
      <w:pPr>
        <w:pStyle w:val="TextCDB"/>
        <w:rPr>
          <w:lang w:val="fr-CH"/>
        </w:rPr>
      </w:pPr>
      <w:r w:rsidRPr="00071635">
        <w:rPr>
          <w:lang w:val="fr-CH"/>
        </w:rPr>
        <w:t>Réglage de base : « A »</w:t>
      </w:r>
    </w:p>
    <w:p w:rsidR="003F48C1" w:rsidRPr="00071635" w:rsidRDefault="00BA4E93">
      <w:pPr>
        <w:pStyle w:val="TextCDB"/>
        <w:rPr>
          <w:lang w:val="fr-CH"/>
        </w:rPr>
      </w:pPr>
      <w:r w:rsidRPr="00071635">
        <w:rPr>
          <w:lang w:val="fr-CH"/>
        </w:rPr>
        <w:t>Catégories de projets isolés selon le concept du controlling de portefeuille:</w:t>
      </w:r>
    </w:p>
    <w:p w:rsidR="003F48C1" w:rsidRPr="00071635" w:rsidRDefault="003F48C1">
      <w:pPr>
        <w:pStyle w:val="TextCDB"/>
        <w:rPr>
          <w:lang w:val="fr-CH"/>
        </w:rPr>
      </w:pPr>
    </w:p>
    <w:p w:rsidR="003F48C1" w:rsidRPr="00071635" w:rsidRDefault="00BA4E93">
      <w:pPr>
        <w:pStyle w:val="AufzhlungNumero"/>
        <w:numPr>
          <w:ilvl w:val="0"/>
          <w:numId w:val="0"/>
        </w:numPr>
        <w:ind w:left="720"/>
        <w:rPr>
          <w:lang w:val="fr-CH"/>
        </w:rPr>
      </w:pPr>
      <w:r w:rsidRPr="00071635">
        <w:rPr>
          <w:lang w:val="fr-CH"/>
        </w:rPr>
        <w:t>A = coûts de construction CHF ≥50 mio ou risque CHF ≥10 mio</w:t>
      </w:r>
    </w:p>
    <w:p w:rsidR="003F48C1" w:rsidRPr="00071635" w:rsidRDefault="00BA4E93">
      <w:pPr>
        <w:pStyle w:val="AufzhlungNumero"/>
        <w:numPr>
          <w:ilvl w:val="0"/>
          <w:numId w:val="0"/>
        </w:numPr>
        <w:ind w:left="720"/>
        <w:rPr>
          <w:lang w:val="fr-CH"/>
        </w:rPr>
      </w:pPr>
      <w:r w:rsidRPr="00071635">
        <w:rPr>
          <w:lang w:val="fr-CH"/>
        </w:rPr>
        <w:t>B = coûts de construction CHF ≥20 mio – &lt;50 mio et risque CHF &lt;10 mio</w:t>
      </w:r>
    </w:p>
    <w:p w:rsidR="003F48C1" w:rsidRPr="00071635" w:rsidRDefault="00BA4E93">
      <w:pPr>
        <w:pStyle w:val="AufzhlungNumero"/>
        <w:numPr>
          <w:ilvl w:val="0"/>
          <w:numId w:val="0"/>
        </w:numPr>
        <w:ind w:left="720"/>
        <w:rPr>
          <w:lang w:val="fr-CH"/>
        </w:rPr>
      </w:pPr>
      <w:r w:rsidRPr="00071635">
        <w:rPr>
          <w:lang w:val="fr-CH"/>
        </w:rPr>
        <w:t>C = coûts de construction CHF &lt;20 mio et risque CHF &lt;10 mio</w:t>
      </w:r>
    </w:p>
    <w:p w:rsidR="003F48C1" w:rsidRPr="00071635" w:rsidRDefault="003F48C1">
      <w:pPr>
        <w:pStyle w:val="AufzhlungNumero"/>
        <w:numPr>
          <w:ilvl w:val="0"/>
          <w:numId w:val="0"/>
        </w:numPr>
        <w:ind w:left="720"/>
        <w:rPr>
          <w:lang w:val="fr-CH"/>
        </w:rPr>
      </w:pPr>
    </w:p>
    <w:p w:rsidR="003F48C1" w:rsidRPr="00071635" w:rsidRDefault="00BA4E93">
      <w:pPr>
        <w:pStyle w:val="TextCDB"/>
        <w:rPr>
          <w:lang w:val="fr-CH"/>
        </w:rPr>
      </w:pPr>
      <w:r w:rsidRPr="00071635">
        <w:rPr>
          <w:lang w:val="fr-CH"/>
        </w:rPr>
        <w:t>Pour les projets regroupés :</w:t>
      </w:r>
    </w:p>
    <w:p w:rsidR="003F48C1" w:rsidRPr="00071635" w:rsidRDefault="003F48C1">
      <w:pPr>
        <w:pStyle w:val="TextCDB"/>
        <w:rPr>
          <w:lang w:val="fr-CH"/>
        </w:rPr>
      </w:pPr>
    </w:p>
    <w:p w:rsidR="003F48C1" w:rsidRPr="00071635" w:rsidRDefault="00BA4E93">
      <w:pPr>
        <w:pStyle w:val="TextCDB"/>
        <w:rPr>
          <w:lang w:val="fr-CH"/>
        </w:rPr>
      </w:pPr>
      <w:r w:rsidRPr="00071635">
        <w:rPr>
          <w:lang w:val="fr-CH"/>
        </w:rPr>
        <w:tab/>
        <w:t>A = valeur risque ≥10 % de l’ensemble des coûts; tous les autres projets : C</w:t>
      </w:r>
    </w:p>
    <w:p w:rsidR="003F48C1" w:rsidRPr="00071635" w:rsidRDefault="003F48C1">
      <w:pPr>
        <w:pStyle w:val="TextCDB"/>
        <w:rPr>
          <w:lang w:val="fr-CH"/>
        </w:rPr>
      </w:pPr>
    </w:p>
    <w:p w:rsidR="003F48C1" w:rsidRPr="00071635" w:rsidRDefault="00BA4E93">
      <w:pPr>
        <w:pStyle w:val="TextCDB"/>
        <w:rPr>
          <w:lang w:val="fr-CH"/>
        </w:rPr>
      </w:pPr>
      <w:r w:rsidRPr="00071635">
        <w:rPr>
          <w:lang w:val="fr-CH"/>
        </w:rPr>
        <w:t>Autres catégories:</w:t>
      </w:r>
    </w:p>
    <w:p w:rsidR="003F48C1" w:rsidRPr="00071635" w:rsidRDefault="003F48C1">
      <w:pPr>
        <w:pStyle w:val="TextCDB"/>
        <w:rPr>
          <w:lang w:val="fr-CH"/>
        </w:rPr>
      </w:pPr>
    </w:p>
    <w:p w:rsidR="003F48C1" w:rsidRPr="00071635" w:rsidRDefault="00BA4E93">
      <w:pPr>
        <w:pStyle w:val="TextCDB"/>
        <w:rPr>
          <w:lang w:val="fr-CH"/>
        </w:rPr>
      </w:pPr>
      <w:r w:rsidRPr="00071635">
        <w:rPr>
          <w:lang w:val="fr-CH"/>
        </w:rPr>
        <w:tab/>
        <w:t xml:space="preserve">D= Espace réservé (ch. </w:t>
      </w:r>
      <w:r w:rsidRPr="00071635">
        <w:rPr>
          <w:lang w:val="fr-CH"/>
        </w:rPr>
        <w:fldChar w:fldCharType="begin"/>
      </w:r>
      <w:r w:rsidRPr="00071635">
        <w:rPr>
          <w:lang w:val="fr-CH"/>
        </w:rPr>
        <w:instrText xml:space="preserve"> REF _Ref508983313 \r \h </w:instrText>
      </w:r>
      <w:r w:rsidR="00071635">
        <w:rPr>
          <w:lang w:val="fr-CH"/>
        </w:rPr>
        <w:instrText xml:space="preserve"> \* MERGEFORMAT </w:instrText>
      </w:r>
      <w:r w:rsidRPr="00071635">
        <w:rPr>
          <w:lang w:val="fr-CH"/>
        </w:rPr>
      </w:r>
      <w:r w:rsidRPr="00071635">
        <w:rPr>
          <w:lang w:val="fr-CH"/>
        </w:rPr>
        <w:fldChar w:fldCharType="separate"/>
      </w:r>
      <w:r w:rsidRPr="00071635">
        <w:rPr>
          <w:lang w:val="fr-CH"/>
        </w:rPr>
        <w:t>5.4.21</w:t>
      </w:r>
      <w:r w:rsidRPr="00071635">
        <w:rPr>
          <w:lang w:val="fr-CH"/>
        </w:rPr>
        <w:fldChar w:fldCharType="end"/>
      </w:r>
      <w:r w:rsidRPr="00071635">
        <w:rPr>
          <w:lang w:val="fr-CH"/>
        </w:rPr>
        <w:t>)</w:t>
      </w:r>
    </w:p>
    <w:p w:rsidR="003F48C1" w:rsidRPr="00071635" w:rsidRDefault="003F48C1">
      <w:pPr>
        <w:pStyle w:val="TextCDB"/>
        <w:rPr>
          <w:lang w:val="fr-CH"/>
        </w:rPr>
      </w:pPr>
    </w:p>
    <w:p w:rsidR="003F48C1" w:rsidRPr="00071635" w:rsidRDefault="00BA4E93">
      <w:pPr>
        <w:pStyle w:val="TextCDB"/>
        <w:rPr>
          <w:lang w:val="fr-CH"/>
        </w:rPr>
      </w:pPr>
      <w:r w:rsidRPr="00071635">
        <w:rPr>
          <w:lang w:val="fr-CH"/>
        </w:rPr>
        <w:tab/>
        <w:t xml:space="preserve">E = Surplanification (ch. </w:t>
      </w:r>
      <w:r w:rsidRPr="00071635">
        <w:rPr>
          <w:lang w:val="fr-CH"/>
        </w:rPr>
        <w:fldChar w:fldCharType="begin"/>
      </w:r>
      <w:r w:rsidRPr="00071635">
        <w:rPr>
          <w:lang w:val="fr-CH"/>
        </w:rPr>
        <w:instrText xml:space="preserve"> REF _Ref508983458 \r \h </w:instrText>
      </w:r>
      <w:r w:rsidR="00071635">
        <w:rPr>
          <w:lang w:val="fr-CH"/>
        </w:rPr>
        <w:instrText xml:space="preserve"> \* MERGEFORMAT </w:instrText>
      </w:r>
      <w:r w:rsidRPr="00071635">
        <w:rPr>
          <w:lang w:val="fr-CH"/>
        </w:rPr>
      </w:r>
      <w:r w:rsidRPr="00071635">
        <w:rPr>
          <w:lang w:val="fr-CH"/>
        </w:rPr>
        <w:fldChar w:fldCharType="separate"/>
      </w:r>
      <w:r w:rsidRPr="00071635">
        <w:rPr>
          <w:lang w:val="fr-CH"/>
        </w:rPr>
        <w:t>5.4.22</w:t>
      </w:r>
      <w:r w:rsidRPr="00071635">
        <w:rPr>
          <w:lang w:val="fr-CH"/>
        </w:rPr>
        <w:fldChar w:fldCharType="end"/>
      </w:r>
      <w:r w:rsidRPr="00071635">
        <w:rPr>
          <w:lang w:val="fr-CH"/>
        </w:rPr>
        <w:t>)</w:t>
      </w:r>
    </w:p>
    <w:p w:rsidR="003F48C1" w:rsidRPr="00071635" w:rsidRDefault="003F48C1">
      <w:pPr>
        <w:pStyle w:val="TextCDB"/>
        <w:rPr>
          <w:lang w:val="fr-CH"/>
        </w:rPr>
      </w:pPr>
    </w:p>
    <w:p w:rsidR="003F48C1" w:rsidRPr="00071635" w:rsidRDefault="00BA4E93">
      <w:pPr>
        <w:pStyle w:val="TextCDB"/>
        <w:rPr>
          <w:lang w:val="fr-CH"/>
        </w:rPr>
      </w:pPr>
      <w:r w:rsidRPr="00071635">
        <w:rPr>
          <w:lang w:val="fr-CH"/>
        </w:rPr>
        <w:tab/>
        <w:t xml:space="preserve">F = Solde de financement au 1.1.2017 (ch. </w:t>
      </w:r>
      <w:r w:rsidRPr="00071635">
        <w:rPr>
          <w:lang w:val="fr-CH"/>
        </w:rPr>
        <w:fldChar w:fldCharType="begin"/>
      </w:r>
      <w:r w:rsidRPr="00071635">
        <w:rPr>
          <w:lang w:val="fr-CH"/>
        </w:rPr>
        <w:instrText xml:space="preserve"> REF _Ref508983436 \r \h </w:instrText>
      </w:r>
      <w:r w:rsidR="00071635">
        <w:rPr>
          <w:lang w:val="fr-CH"/>
        </w:rPr>
        <w:instrText xml:space="preserve"> \* MERGEFORMAT </w:instrText>
      </w:r>
      <w:r w:rsidRPr="00071635">
        <w:rPr>
          <w:lang w:val="fr-CH"/>
        </w:rPr>
      </w:r>
      <w:r w:rsidRPr="00071635">
        <w:rPr>
          <w:lang w:val="fr-CH"/>
        </w:rPr>
        <w:fldChar w:fldCharType="separate"/>
      </w:r>
      <w:r w:rsidRPr="00071635">
        <w:rPr>
          <w:lang w:val="fr-CH"/>
        </w:rPr>
        <w:t>5.4.19</w:t>
      </w:r>
      <w:r w:rsidRPr="00071635">
        <w:rPr>
          <w:lang w:val="fr-CH"/>
        </w:rPr>
        <w:fldChar w:fldCharType="end"/>
      </w:r>
      <w:r w:rsidRPr="00071635">
        <w:rPr>
          <w:lang w:val="fr-CH"/>
        </w:rPr>
        <w:t>)</w:t>
      </w:r>
    </w:p>
    <w:p w:rsidR="003F48C1" w:rsidRPr="00071635" w:rsidRDefault="003F48C1">
      <w:pPr>
        <w:pStyle w:val="TextCDB"/>
        <w:rPr>
          <w:lang w:val="fr-CH"/>
        </w:rPr>
      </w:pPr>
    </w:p>
    <w:p w:rsidR="003F48C1" w:rsidRPr="00071635" w:rsidRDefault="00BA4E93">
      <w:pPr>
        <w:pStyle w:val="TextCDB"/>
        <w:rPr>
          <w:lang w:val="fr-CH"/>
        </w:rPr>
      </w:pPr>
      <w:r w:rsidRPr="00071635">
        <w:rPr>
          <w:lang w:val="fr-CH"/>
        </w:rPr>
        <w:tab/>
        <w:t>S = Projets spéciaux</w:t>
      </w:r>
    </w:p>
    <w:p w:rsidR="003F48C1" w:rsidRPr="00071635" w:rsidRDefault="003F48C1">
      <w:pPr>
        <w:pStyle w:val="TextCDB"/>
        <w:rPr>
          <w:lang w:val="fr-CH"/>
        </w:rPr>
      </w:pPr>
    </w:p>
    <w:p w:rsidR="003F48C1" w:rsidRPr="00071635" w:rsidRDefault="00BA4E93">
      <w:pPr>
        <w:pStyle w:val="TextCDB"/>
        <w:rPr>
          <w:lang w:val="fr-CH"/>
        </w:rPr>
      </w:pPr>
      <w:r w:rsidRPr="00071635">
        <w:rPr>
          <w:lang w:val="fr-CH"/>
        </w:rPr>
        <w:t>Pour l’instant, la catégorie de projet « S » est une catégorie de réserve et elle est attribuée dans des cas très spéciaux.</w:t>
      </w:r>
    </w:p>
    <w:p w:rsidR="003F48C1" w:rsidRPr="00071635" w:rsidRDefault="003F48C1">
      <w:pPr>
        <w:pStyle w:val="TextCDB"/>
        <w:rPr>
          <w:lang w:val="fr-CH"/>
        </w:rPr>
      </w:pPr>
    </w:p>
    <w:p w:rsidR="003F48C1" w:rsidRPr="00071635" w:rsidRDefault="00BA4E93">
      <w:pPr>
        <w:pStyle w:val="berschrift3"/>
      </w:pPr>
      <w:bookmarkStart w:id="33" w:name="_Toc524419429"/>
      <w:r w:rsidRPr="00071635">
        <w:t>PAP-Type (menu déroulant)</w:t>
      </w:r>
      <w:bookmarkEnd w:id="33"/>
    </w:p>
    <w:p w:rsidR="003F48C1" w:rsidRPr="00071635" w:rsidRDefault="00BA4E93">
      <w:pPr>
        <w:pStyle w:val="TextCDB"/>
        <w:rPr>
          <w:lang w:val="fr-CH"/>
        </w:rPr>
      </w:pPr>
      <w:r w:rsidRPr="00071635">
        <w:rPr>
          <w:lang w:val="fr-CH"/>
        </w:rPr>
        <w:t>Réglage de base : « sans »</w:t>
      </w:r>
    </w:p>
    <w:p w:rsidR="003F48C1" w:rsidRPr="00071635" w:rsidRDefault="00BA4E93">
      <w:pPr>
        <w:pStyle w:val="TextCDB"/>
        <w:jc w:val="both"/>
        <w:rPr>
          <w:lang w:val="fr-CH"/>
        </w:rPr>
      </w:pPr>
      <w:r w:rsidRPr="00071635">
        <w:rPr>
          <w:lang w:val="fr-CH"/>
        </w:rPr>
        <w:t>Indiquer si le projet requiert une approbation des plans (approbation non requise = « sans »). Si oui, indiquer le type d’approbation des plans nécessaire.</w:t>
      </w:r>
    </w:p>
    <w:p w:rsidR="003F48C1" w:rsidRPr="00071635" w:rsidRDefault="003F48C1">
      <w:pPr>
        <w:pStyle w:val="TextCDB"/>
        <w:rPr>
          <w:lang w:val="fr-CH"/>
        </w:rPr>
      </w:pPr>
    </w:p>
    <w:p w:rsidR="003F48C1" w:rsidRPr="00071635" w:rsidRDefault="00BA4E93">
      <w:pPr>
        <w:pStyle w:val="berschrift3"/>
      </w:pPr>
      <w:bookmarkStart w:id="34" w:name="_Toc524419430"/>
      <w:r w:rsidRPr="00071635">
        <w:t>Projet de mise à l’enquête*</w:t>
      </w:r>
      <w:bookmarkEnd w:id="34"/>
    </w:p>
    <w:p w:rsidR="003F48C1" w:rsidRPr="00071635" w:rsidRDefault="00BA4E93">
      <w:pPr>
        <w:pStyle w:val="TextCDB"/>
        <w:jc w:val="both"/>
        <w:rPr>
          <w:lang w:val="fr-CH"/>
        </w:rPr>
      </w:pPr>
      <w:r w:rsidRPr="00071635">
        <w:rPr>
          <w:lang w:val="fr-CH"/>
        </w:rPr>
        <w:t>Date prévue</w:t>
      </w:r>
      <w:r w:rsidRPr="00071635">
        <w:rPr>
          <w:rStyle w:val="Funotenzeichen"/>
          <w:lang w:val="fr-CH"/>
        </w:rPr>
        <w:footnoteReference w:id="4"/>
      </w:r>
      <w:r w:rsidRPr="00071635">
        <w:rPr>
          <w:lang w:val="fr-CH"/>
        </w:rPr>
        <w:t xml:space="preserve"> ou effective de l’achèvement du projet en vue de la mise à l’enquête ou de la présentation du dossier de PAP à l’OFT. Champ obligatoire que dans le cas d'une  PAP « ordinaire » ou « simplifiée ».</w:t>
      </w:r>
    </w:p>
    <w:p w:rsidR="003F48C1" w:rsidRPr="00071635" w:rsidRDefault="003F48C1">
      <w:pPr>
        <w:pStyle w:val="TextCDB"/>
        <w:rPr>
          <w:lang w:val="fr-CH"/>
        </w:rPr>
      </w:pPr>
    </w:p>
    <w:p w:rsidR="003F48C1" w:rsidRPr="00071635" w:rsidRDefault="00BA4E93">
      <w:pPr>
        <w:pStyle w:val="berschrift3"/>
      </w:pPr>
      <w:bookmarkStart w:id="35" w:name="_Toc524419431"/>
      <w:r w:rsidRPr="00071635">
        <w:t>PAP-Décision*</w:t>
      </w:r>
      <w:bookmarkEnd w:id="35"/>
    </w:p>
    <w:p w:rsidR="003F48C1" w:rsidRPr="00071635" w:rsidRDefault="00BA4E93">
      <w:pPr>
        <w:pStyle w:val="TextCDB"/>
        <w:rPr>
          <w:lang w:val="fr-CH"/>
        </w:rPr>
      </w:pPr>
      <w:r w:rsidRPr="00071635">
        <w:rPr>
          <w:lang w:val="fr-CH"/>
        </w:rPr>
        <w:t>Date prévue</w:t>
      </w:r>
      <w:r w:rsidRPr="00071635">
        <w:rPr>
          <w:rStyle w:val="Funotenzeichen"/>
          <w:lang w:val="fr-CH"/>
        </w:rPr>
        <w:t>4</w:t>
      </w:r>
      <w:r w:rsidRPr="00071635">
        <w:rPr>
          <w:lang w:val="fr-CH"/>
        </w:rPr>
        <w:t xml:space="preserve"> ou effective à laquelle la décision d’approbation des plans est rendue. Champ obligatoire que dans le cas d'une  PAP « ordinaire » ou « simplifiée ».</w:t>
      </w:r>
    </w:p>
    <w:p w:rsidR="003F48C1" w:rsidRPr="00071635" w:rsidRDefault="003F48C1">
      <w:pPr>
        <w:pStyle w:val="TextCDB"/>
        <w:rPr>
          <w:lang w:val="fr-CH"/>
        </w:rPr>
      </w:pPr>
    </w:p>
    <w:p w:rsidR="003F48C1" w:rsidRPr="00071635" w:rsidRDefault="00BA4E93">
      <w:pPr>
        <w:pStyle w:val="berschrift3"/>
      </w:pPr>
      <w:bookmarkStart w:id="36" w:name="_Toc524419432"/>
      <w:r w:rsidRPr="00071635">
        <w:t>Début des travaux*</w:t>
      </w:r>
      <w:bookmarkEnd w:id="36"/>
      <w:r w:rsidRPr="00071635">
        <w:t xml:space="preserve"> </w:t>
      </w:r>
    </w:p>
    <w:p w:rsidR="003F48C1" w:rsidRPr="00071635" w:rsidRDefault="00BA4E93">
      <w:pPr>
        <w:pStyle w:val="TextCDB"/>
        <w:jc w:val="both"/>
        <w:rPr>
          <w:lang w:val="fr-CH"/>
        </w:rPr>
      </w:pPr>
      <w:r w:rsidRPr="00071635">
        <w:rPr>
          <w:lang w:val="fr-CH"/>
        </w:rPr>
        <w:t>Début prévu</w:t>
      </w:r>
      <w:r w:rsidRPr="00071635">
        <w:rPr>
          <w:rStyle w:val="Funotenzeichen"/>
          <w:lang w:val="fr-CH"/>
        </w:rPr>
        <w:t>4</w:t>
      </w:r>
      <w:r w:rsidRPr="00071635">
        <w:rPr>
          <w:lang w:val="fr-CH"/>
        </w:rPr>
        <w:t xml:space="preserve"> ou effectif des travaux ou de la mise en œuvre ou de l’acquisition d’une installation (date).  </w:t>
      </w:r>
    </w:p>
    <w:p w:rsidR="003F48C1" w:rsidRPr="00071635" w:rsidRDefault="003F48C1">
      <w:pPr>
        <w:pStyle w:val="TextCDB"/>
        <w:jc w:val="both"/>
        <w:rPr>
          <w:lang w:val="fr-CH"/>
        </w:rPr>
      </w:pPr>
    </w:p>
    <w:p w:rsidR="003F48C1" w:rsidRPr="00071635" w:rsidRDefault="00BA4E93">
      <w:pPr>
        <w:pStyle w:val="berschrift3"/>
      </w:pPr>
      <w:bookmarkStart w:id="37" w:name="_Toc524419433"/>
      <w:r w:rsidRPr="00071635">
        <w:t>Mise en exploitation*</w:t>
      </w:r>
      <w:bookmarkEnd w:id="37"/>
    </w:p>
    <w:p w:rsidR="003F48C1" w:rsidRPr="00071635" w:rsidRDefault="00BA4E93">
      <w:pPr>
        <w:pStyle w:val="TextCDB"/>
        <w:jc w:val="both"/>
        <w:rPr>
          <w:lang w:val="fr-CH"/>
        </w:rPr>
      </w:pPr>
      <w:r w:rsidRPr="00071635">
        <w:rPr>
          <w:lang w:val="fr-CH"/>
        </w:rPr>
        <w:t>Date prévue</w:t>
      </w:r>
      <w:r w:rsidRPr="00071635">
        <w:rPr>
          <w:rStyle w:val="Funotenzeichen"/>
          <w:lang w:val="fr-CH"/>
        </w:rPr>
        <w:t>4</w:t>
      </w:r>
      <w:r w:rsidRPr="00071635">
        <w:rPr>
          <w:lang w:val="fr-CH"/>
        </w:rPr>
        <w:t xml:space="preserve"> ou effective de la mise en service.  </w:t>
      </w:r>
    </w:p>
    <w:p w:rsidR="003F48C1" w:rsidRPr="00071635" w:rsidRDefault="003F48C1">
      <w:pPr>
        <w:pStyle w:val="TextCDB"/>
        <w:rPr>
          <w:lang w:val="fr-CH"/>
        </w:rPr>
      </w:pPr>
    </w:p>
    <w:p w:rsidR="003F48C1" w:rsidRPr="00071635" w:rsidRDefault="00BA4E93">
      <w:pPr>
        <w:pStyle w:val="berschrift3"/>
      </w:pPr>
      <w:bookmarkStart w:id="38" w:name="_Toc524419434"/>
      <w:r w:rsidRPr="00071635">
        <w:t>Finalisation</w:t>
      </w:r>
      <w:bookmarkEnd w:id="38"/>
    </w:p>
    <w:p w:rsidR="003F48C1" w:rsidRPr="00071635" w:rsidRDefault="00BA4E93">
      <w:pPr>
        <w:pStyle w:val="TextCDB"/>
        <w:rPr>
          <w:lang w:val="fr-CH"/>
        </w:rPr>
      </w:pPr>
      <w:r w:rsidRPr="00071635">
        <w:rPr>
          <w:lang w:val="fr-CH"/>
        </w:rPr>
        <w:t xml:space="preserve">La date effective de clôture du projet. Ce champ ne concerne que les rapports finaux.  </w:t>
      </w:r>
    </w:p>
    <w:p w:rsidR="003F48C1" w:rsidRPr="00071635" w:rsidRDefault="00BA4E93">
      <w:pPr>
        <w:pStyle w:val="TextCDB"/>
        <w:rPr>
          <w:lang w:val="fr-CH"/>
        </w:rPr>
      </w:pPr>
      <w:r w:rsidRPr="00071635">
        <w:rPr>
          <w:lang w:val="fr-CH"/>
        </w:rPr>
        <w:t xml:space="preserve">Si une date de clôture est introduite, la WDI vérifie que les coûts effectifs sont couverts par les activations et CNA cumulés et que le projet ne prévoit plus de coût et de contribution de tiers. </w:t>
      </w:r>
    </w:p>
    <w:p w:rsidR="003F48C1" w:rsidRPr="00071635" w:rsidRDefault="003F48C1">
      <w:pPr>
        <w:pStyle w:val="TextCDB"/>
        <w:rPr>
          <w:lang w:val="fr-CH"/>
        </w:rPr>
      </w:pPr>
    </w:p>
    <w:p w:rsidR="003F48C1" w:rsidRPr="00071635" w:rsidRDefault="00BA4E93">
      <w:pPr>
        <w:pStyle w:val="berschrift3"/>
      </w:pPr>
      <w:bookmarkStart w:id="39" w:name="_Toc524419435"/>
      <w:r w:rsidRPr="00071635">
        <w:lastRenderedPageBreak/>
        <w:t>Répartition entre les installations</w:t>
      </w:r>
      <w:bookmarkEnd w:id="39"/>
    </w:p>
    <w:p w:rsidR="003F48C1" w:rsidRPr="00071635" w:rsidRDefault="00BA4E93">
      <w:pPr>
        <w:pStyle w:val="TextCDB"/>
        <w:rPr>
          <w:lang w:val="fr-CH"/>
        </w:rPr>
      </w:pPr>
      <w:r w:rsidRPr="00071635">
        <w:rPr>
          <w:lang w:val="fr-CH"/>
        </w:rPr>
        <w:t>Selon RTE 29'900 (Rapport sur l'état du réseau) y compris bien-fonds et terrains et la somme doit toujours être égale à 100</w:t>
      </w:r>
      <w:r w:rsidRPr="00071635">
        <w:rPr>
          <w:rStyle w:val="Funotenzeichen"/>
          <w:lang w:val="fr-CH"/>
        </w:rPr>
        <w:footnoteReference w:id="5"/>
      </w:r>
      <w:r w:rsidRPr="00071635">
        <w:rPr>
          <w:lang w:val="fr-CH"/>
        </w:rPr>
        <w:t xml:space="preserve"> par exemple: </w:t>
      </w:r>
    </w:p>
    <w:p w:rsidR="003F48C1" w:rsidRPr="00071635" w:rsidRDefault="00BA4E93">
      <w:pPr>
        <w:pStyle w:val="TextCDB"/>
        <w:rPr>
          <w:lang w:val="fr-CH"/>
        </w:rPr>
      </w:pPr>
      <w:r w:rsidRPr="00071635">
        <w:rPr>
          <w:noProof/>
        </w:rPr>
        <w:drawing>
          <wp:inline distT="0" distB="0" distL="0" distR="0">
            <wp:extent cx="1810800" cy="23436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10800" cy="2343600"/>
                    </a:xfrm>
                    <a:prstGeom prst="rect">
                      <a:avLst/>
                    </a:prstGeom>
                  </pic:spPr>
                </pic:pic>
              </a:graphicData>
            </a:graphic>
          </wp:inline>
        </w:drawing>
      </w:r>
      <w:r w:rsidRPr="00071635">
        <w:rPr>
          <w:lang w:val="fr-CH"/>
        </w:rPr>
        <w:t xml:space="preserve"> </w:t>
      </w:r>
      <w:r w:rsidRPr="00071635">
        <w:rPr>
          <w:noProof/>
        </w:rPr>
        <w:drawing>
          <wp:inline distT="0" distB="0" distL="0" distR="0">
            <wp:extent cx="1828800" cy="2340000"/>
            <wp:effectExtent l="0" t="0" r="0"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828800" cy="2340000"/>
                    </a:xfrm>
                    <a:prstGeom prst="rect">
                      <a:avLst/>
                    </a:prstGeom>
                  </pic:spPr>
                </pic:pic>
              </a:graphicData>
            </a:graphic>
          </wp:inline>
        </w:drawing>
      </w:r>
      <w:r w:rsidRPr="00071635">
        <w:rPr>
          <w:noProof/>
        </w:rPr>
        <w:drawing>
          <wp:inline distT="0" distB="0" distL="0" distR="0">
            <wp:extent cx="1803600" cy="2329200"/>
            <wp:effectExtent l="0" t="0" r="635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28"/>
                    <a:stretch>
                      <a:fillRect/>
                    </a:stretch>
                  </pic:blipFill>
                  <pic:spPr>
                    <a:xfrm>
                      <a:off x="0" y="0"/>
                      <a:ext cx="1803600" cy="2329200"/>
                    </a:xfrm>
                    <a:prstGeom prst="rect">
                      <a:avLst/>
                    </a:prstGeom>
                  </pic:spPr>
                </pic:pic>
              </a:graphicData>
            </a:graphic>
          </wp:inline>
        </w:drawing>
      </w:r>
      <w:r w:rsidRPr="00071635">
        <w:rPr>
          <w:lang w:val="fr-CH"/>
        </w:rPr>
        <w:t xml:space="preserve"> </w:t>
      </w:r>
    </w:p>
    <w:p w:rsidR="003F48C1" w:rsidRPr="00071635" w:rsidRDefault="00BA4E93">
      <w:pPr>
        <w:pStyle w:val="Beschriftung"/>
        <w:framePr w:w="9092" w:wrap="around"/>
        <w:rPr>
          <w:lang w:val="fr-CH"/>
        </w:rPr>
      </w:pPr>
      <w:r w:rsidRPr="00071635">
        <w:rPr>
          <w:lang w:val="fr-CH"/>
        </w:rPr>
        <w:t xml:space="preserve">Figure </w:t>
      </w:r>
      <w:r w:rsidRPr="00071635">
        <w:rPr>
          <w:lang w:val="fr-CH"/>
        </w:rPr>
        <w:fldChar w:fldCharType="begin"/>
      </w:r>
      <w:r w:rsidRPr="00071635">
        <w:rPr>
          <w:lang w:val="fr-CH"/>
        </w:rPr>
        <w:instrText xml:space="preserve"> SEQ Abbildung \* ARABIC </w:instrText>
      </w:r>
      <w:r w:rsidRPr="00071635">
        <w:rPr>
          <w:lang w:val="fr-CH"/>
        </w:rPr>
        <w:fldChar w:fldCharType="separate"/>
      </w:r>
      <w:r w:rsidRPr="00071635">
        <w:rPr>
          <w:noProof/>
          <w:lang w:val="fr-CH"/>
        </w:rPr>
        <w:t>7</w:t>
      </w:r>
      <w:r w:rsidRPr="00071635">
        <w:rPr>
          <w:lang w:val="fr-CH"/>
        </w:rPr>
        <w:fldChar w:fldCharType="end"/>
      </w:r>
      <w:r w:rsidRPr="00071635">
        <w:rPr>
          <w:lang w:val="fr-CH"/>
        </w:rPr>
        <w:t xml:space="preserve"> : Répartition entre les installations. </w:t>
      </w:r>
    </w:p>
    <w:p w:rsidR="003F48C1" w:rsidRPr="00071635" w:rsidRDefault="003F48C1">
      <w:pPr>
        <w:spacing w:line="240" w:lineRule="auto"/>
        <w:rPr>
          <w:sz w:val="24"/>
          <w:u w:color="0070C0"/>
          <w:lang w:val="fr-CH"/>
        </w:rPr>
      </w:pPr>
    </w:p>
    <w:p w:rsidR="003F48C1" w:rsidRPr="00071635" w:rsidRDefault="00BA4E93">
      <w:pPr>
        <w:pStyle w:val="berschrift3"/>
      </w:pPr>
      <w:bookmarkStart w:id="40" w:name="_Toc524419436"/>
      <w:r w:rsidRPr="00EF2505">
        <w:rPr>
          <w:highlight w:val="green"/>
        </w:rPr>
        <w:t>Répartition entre les déclencheurs</w:t>
      </w:r>
      <w:bookmarkEnd w:id="40"/>
    </w:p>
    <w:p w:rsidR="003F48C1" w:rsidRPr="00071635" w:rsidRDefault="00BA4E93">
      <w:pPr>
        <w:pStyle w:val="TextCDB"/>
        <w:rPr>
          <w:lang w:val="fr-CH"/>
        </w:rPr>
      </w:pPr>
      <w:r w:rsidRPr="00071635">
        <w:rPr>
          <w:lang w:val="fr-CH"/>
        </w:rPr>
        <w:t xml:space="preserve">Déclencheurs </w:t>
      </w:r>
      <w:r w:rsidR="00EF2505" w:rsidRPr="00EF2505">
        <w:rPr>
          <w:highlight w:val="green"/>
          <w:lang w:val="fr-CH"/>
        </w:rPr>
        <w:t xml:space="preserve">pour les projet CP et </w:t>
      </w:r>
      <w:r w:rsidR="00EF2505" w:rsidRPr="00B614BB">
        <w:rPr>
          <w:highlight w:val="green"/>
          <w:lang w:val="fr-CH"/>
        </w:rPr>
        <w:t>Option</w:t>
      </w:r>
      <w:r w:rsidR="00B614BB" w:rsidRPr="00B614BB">
        <w:rPr>
          <w:highlight w:val="green"/>
          <w:lang w:val="fr-CH"/>
        </w:rPr>
        <w:t xml:space="preserve"> (catégorie de projet A, B, C und S)</w:t>
      </w:r>
      <w:r w:rsidR="00B614BB">
        <w:rPr>
          <w:lang w:val="fr-CH"/>
        </w:rPr>
        <w:t xml:space="preserve"> </w:t>
      </w:r>
      <w:r w:rsidRPr="00071635">
        <w:rPr>
          <w:lang w:val="fr-CH"/>
        </w:rPr>
        <w:t>selon art. 51 al. 2 et 3 LCdF et art. 5 OCPF pour la planification des</w:t>
      </w:r>
    </w:p>
    <w:p w:rsidR="003F48C1" w:rsidRPr="00071635" w:rsidRDefault="003F48C1">
      <w:pPr>
        <w:pStyle w:val="TextCDB"/>
        <w:rPr>
          <w:lang w:val="fr-CH"/>
        </w:rPr>
      </w:pPr>
    </w:p>
    <w:p w:rsidR="003F48C1" w:rsidRPr="00071635" w:rsidRDefault="00BA4E93">
      <w:pPr>
        <w:pStyle w:val="TextCDB"/>
        <w:numPr>
          <w:ilvl w:val="0"/>
          <w:numId w:val="26"/>
        </w:numPr>
        <w:rPr>
          <w:lang w:val="fr-CH"/>
        </w:rPr>
      </w:pPr>
      <w:r w:rsidRPr="00071635">
        <w:rPr>
          <w:lang w:val="fr-CH"/>
        </w:rPr>
        <w:t>Renouvellements (art. 5, let. a, OCPF)</w:t>
      </w:r>
    </w:p>
    <w:p w:rsidR="003F48C1" w:rsidRPr="00071635" w:rsidRDefault="00BA4E93">
      <w:pPr>
        <w:pStyle w:val="TextCDB"/>
        <w:numPr>
          <w:ilvl w:val="0"/>
          <w:numId w:val="26"/>
        </w:numPr>
        <w:rPr>
          <w:lang w:val="fr-CH"/>
        </w:rPr>
      </w:pPr>
      <w:r w:rsidRPr="00071635">
        <w:rPr>
          <w:lang w:val="fr-CH"/>
        </w:rPr>
        <w:t>Adaptation à l'évolution de la technique (art. 5 let. b OCPF)</w:t>
      </w:r>
    </w:p>
    <w:p w:rsidR="003F48C1" w:rsidRPr="00071635" w:rsidRDefault="00BA4E93">
      <w:pPr>
        <w:pStyle w:val="TextCDB"/>
        <w:numPr>
          <w:ilvl w:val="0"/>
          <w:numId w:val="26"/>
        </w:numPr>
        <w:rPr>
          <w:lang w:val="fr-CH"/>
        </w:rPr>
      </w:pPr>
      <w:r w:rsidRPr="00071635">
        <w:rPr>
          <w:lang w:val="fr-CH"/>
        </w:rPr>
        <w:t>Adaptation aux exigences du trafic (art. 5 let. c à e OCPF)</w:t>
      </w:r>
    </w:p>
    <w:p w:rsidR="003F48C1" w:rsidRPr="00071635" w:rsidRDefault="00BA4E93">
      <w:pPr>
        <w:pStyle w:val="TextCDB"/>
        <w:numPr>
          <w:ilvl w:val="0"/>
          <w:numId w:val="26"/>
        </w:numPr>
        <w:rPr>
          <w:lang w:val="fr-CH"/>
        </w:rPr>
      </w:pPr>
      <w:r w:rsidRPr="00071635">
        <w:rPr>
          <w:lang w:val="fr-CH"/>
        </w:rPr>
        <w:t>Travaux d'aménagement subordonnés (art. 51, al. 2, LCdF)</w:t>
      </w:r>
    </w:p>
    <w:p w:rsidR="003F48C1" w:rsidRPr="00071635" w:rsidRDefault="003F48C1">
      <w:pPr>
        <w:pStyle w:val="TextCDB"/>
        <w:rPr>
          <w:lang w:val="fr-CH"/>
        </w:rPr>
      </w:pPr>
    </w:p>
    <w:p w:rsidR="003F48C1" w:rsidRPr="00071635" w:rsidRDefault="00BA4E93">
      <w:pPr>
        <w:pStyle w:val="TextCDB"/>
        <w:rPr>
          <w:lang w:val="fr-CH"/>
        </w:rPr>
      </w:pPr>
      <w:r w:rsidRPr="00071635">
        <w:rPr>
          <w:lang w:val="fr-CH"/>
        </w:rPr>
        <w:t xml:space="preserve">La somme de tous les types de déclencheur doit toujours être égale à 100 comme par exemple: </w:t>
      </w:r>
    </w:p>
    <w:p w:rsidR="003F48C1" w:rsidRPr="00071635" w:rsidRDefault="003F48C1">
      <w:pPr>
        <w:pStyle w:val="TextCDB"/>
        <w:rPr>
          <w:lang w:val="fr-CH"/>
        </w:rPr>
      </w:pPr>
    </w:p>
    <w:p w:rsidR="003F48C1" w:rsidRPr="00071635" w:rsidRDefault="00BA4E93">
      <w:pPr>
        <w:pStyle w:val="TextCDB"/>
        <w:rPr>
          <w:lang w:val="fr-CH"/>
        </w:rPr>
      </w:pPr>
      <w:r w:rsidRPr="00071635">
        <w:rPr>
          <w:noProof/>
        </w:rPr>
        <w:drawing>
          <wp:inline distT="0" distB="0" distL="0" distR="0">
            <wp:extent cx="1821600" cy="900000"/>
            <wp:effectExtent l="0" t="0" r="762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21600" cy="900000"/>
                    </a:xfrm>
                    <a:prstGeom prst="rect">
                      <a:avLst/>
                    </a:prstGeom>
                  </pic:spPr>
                </pic:pic>
              </a:graphicData>
            </a:graphic>
          </wp:inline>
        </w:drawing>
      </w:r>
      <w:r w:rsidRPr="00071635">
        <w:rPr>
          <w:noProof/>
        </w:rPr>
        <w:drawing>
          <wp:inline distT="0" distB="0" distL="0" distR="0">
            <wp:extent cx="1803600" cy="900000"/>
            <wp:effectExtent l="0" t="0" r="635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03600" cy="900000"/>
                    </a:xfrm>
                    <a:prstGeom prst="rect">
                      <a:avLst/>
                    </a:prstGeom>
                  </pic:spPr>
                </pic:pic>
              </a:graphicData>
            </a:graphic>
          </wp:inline>
        </w:drawing>
      </w:r>
      <w:r w:rsidRPr="00071635">
        <w:rPr>
          <w:noProof/>
        </w:rPr>
        <w:drawing>
          <wp:inline distT="0" distB="0" distL="0" distR="0">
            <wp:extent cx="1818000" cy="89640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818000" cy="896400"/>
                    </a:xfrm>
                    <a:prstGeom prst="rect">
                      <a:avLst/>
                    </a:prstGeom>
                  </pic:spPr>
                </pic:pic>
              </a:graphicData>
            </a:graphic>
          </wp:inline>
        </w:drawing>
      </w:r>
    </w:p>
    <w:p w:rsidR="003F48C1" w:rsidRPr="00071635" w:rsidRDefault="00BA4E93">
      <w:pPr>
        <w:pStyle w:val="Beschriftung"/>
        <w:framePr w:w="9092" w:wrap="around"/>
        <w:rPr>
          <w:lang w:val="fr-CH"/>
        </w:rPr>
      </w:pPr>
      <w:r w:rsidRPr="00071635">
        <w:rPr>
          <w:lang w:val="fr-CH"/>
        </w:rPr>
        <w:lastRenderedPageBreak/>
        <w:t xml:space="preserve">Figure </w:t>
      </w:r>
      <w:r w:rsidRPr="00071635">
        <w:rPr>
          <w:lang w:val="fr-CH"/>
        </w:rPr>
        <w:fldChar w:fldCharType="begin"/>
      </w:r>
      <w:r w:rsidRPr="00071635">
        <w:rPr>
          <w:lang w:val="fr-CH"/>
        </w:rPr>
        <w:instrText xml:space="preserve"> SEQ Abbildung \* ARABIC </w:instrText>
      </w:r>
      <w:r w:rsidRPr="00071635">
        <w:rPr>
          <w:lang w:val="fr-CH"/>
        </w:rPr>
        <w:fldChar w:fldCharType="separate"/>
      </w:r>
      <w:r w:rsidRPr="00071635">
        <w:rPr>
          <w:noProof/>
          <w:lang w:val="fr-CH"/>
        </w:rPr>
        <w:t>8</w:t>
      </w:r>
      <w:r w:rsidRPr="00071635">
        <w:rPr>
          <w:lang w:val="fr-CH"/>
        </w:rPr>
        <w:fldChar w:fldCharType="end"/>
      </w:r>
      <w:r w:rsidRPr="00071635">
        <w:rPr>
          <w:lang w:val="fr-CH"/>
        </w:rPr>
        <w:t> : Répartition entre les déclencheurs</w:t>
      </w:r>
    </w:p>
    <w:p w:rsidR="003F48C1" w:rsidRDefault="0051284A">
      <w:pPr>
        <w:pStyle w:val="TextCDB"/>
        <w:rPr>
          <w:lang w:val="fr-CH"/>
        </w:rPr>
      </w:pPr>
      <w:r w:rsidRPr="006A187D">
        <w:rPr>
          <w:highlight w:val="green"/>
          <w:lang w:val="fr-CH"/>
        </w:rPr>
        <w:t xml:space="preserve">La logique inverse s’applique aux </w:t>
      </w:r>
      <w:r w:rsidR="006A187D" w:rsidRPr="006A187D">
        <w:rPr>
          <w:highlight w:val="green"/>
          <w:lang w:val="fr-CH"/>
        </w:rPr>
        <w:t xml:space="preserve">projets </w:t>
      </w:r>
      <w:r w:rsidRPr="006A187D">
        <w:rPr>
          <w:highlight w:val="green"/>
          <w:lang w:val="fr-CH"/>
        </w:rPr>
        <w:t xml:space="preserve">CMOE : </w:t>
      </w:r>
      <w:r w:rsidR="006A187D" w:rsidRPr="006A187D">
        <w:rPr>
          <w:highlight w:val="green"/>
          <w:lang w:val="fr-CH"/>
        </w:rPr>
        <w:t xml:space="preserve">le déclencheur principal est l’aménagement. Des mesures subordonnées sont également possibles à titre exceptionnel dans d’autres catégories </w:t>
      </w:r>
      <w:r w:rsidR="006A187D">
        <w:rPr>
          <w:highlight w:val="green"/>
          <w:lang w:val="fr-CH"/>
        </w:rPr>
        <w:t>de déclencheur</w:t>
      </w:r>
      <w:r w:rsidR="006A187D" w:rsidRPr="006A187D">
        <w:rPr>
          <w:highlight w:val="green"/>
          <w:lang w:val="fr-CH"/>
        </w:rPr>
        <w:t>.</w:t>
      </w:r>
      <w:r w:rsidR="006A187D">
        <w:rPr>
          <w:lang w:val="fr-CH"/>
        </w:rPr>
        <w:t xml:space="preserve">   </w:t>
      </w:r>
      <w:r>
        <w:rPr>
          <w:lang w:val="fr-CH"/>
        </w:rPr>
        <w:t xml:space="preserve"> </w:t>
      </w:r>
    </w:p>
    <w:p w:rsidR="0051284A" w:rsidRPr="00071635" w:rsidRDefault="0051284A">
      <w:pPr>
        <w:pStyle w:val="TextCDB"/>
        <w:rPr>
          <w:lang w:val="fr-CH"/>
        </w:rPr>
      </w:pPr>
    </w:p>
    <w:p w:rsidR="003F48C1" w:rsidRPr="00071635" w:rsidRDefault="00BA4E93">
      <w:pPr>
        <w:pStyle w:val="berschrift3"/>
      </w:pPr>
      <w:bookmarkStart w:id="41" w:name="_Toc524419437"/>
      <w:r w:rsidRPr="00071635">
        <w:t>Informations complémentaires</w:t>
      </w:r>
      <w:bookmarkEnd w:id="41"/>
    </w:p>
    <w:p w:rsidR="003F48C1" w:rsidRPr="00071635" w:rsidRDefault="00BA4E93">
      <w:pPr>
        <w:pStyle w:val="TextCDB"/>
        <w:jc w:val="both"/>
        <w:rPr>
          <w:lang w:val="fr-CH" w:eastAsia="de-DE"/>
        </w:rPr>
      </w:pPr>
      <w:r w:rsidRPr="00071635">
        <w:rPr>
          <w:lang w:val="fr-CH" w:eastAsia="de-DE"/>
        </w:rPr>
        <w:t>Les informations complémentaires (zone de texte) peuvent être reprises de systèmes internes ; la structuration est libre. Les informations complémentaires servent principalement au GI et à l’OFT lors de la recherche et du filtrage des trois informations suivantes :</w:t>
      </w:r>
    </w:p>
    <w:p w:rsidR="003F48C1" w:rsidRPr="00071635" w:rsidRDefault="003F48C1">
      <w:pPr>
        <w:pStyle w:val="TextCDB"/>
        <w:rPr>
          <w:lang w:val="fr-CH" w:eastAsia="de-DE"/>
        </w:rPr>
      </w:pPr>
    </w:p>
    <w:p w:rsidR="003F48C1" w:rsidRPr="00071635" w:rsidRDefault="00BA4E93">
      <w:pPr>
        <w:pStyle w:val="berschrift4"/>
      </w:pPr>
      <w:bookmarkStart w:id="42" w:name="_Toc524419438"/>
      <w:r w:rsidRPr="00071635">
        <w:t>Mots-clés pour l’approbation des plans</w:t>
      </w:r>
      <w:bookmarkEnd w:id="42"/>
    </w:p>
    <w:p w:rsidR="003F48C1" w:rsidRPr="00071635" w:rsidRDefault="00BA4E93">
      <w:pPr>
        <w:pStyle w:val="TextCDB"/>
        <w:jc w:val="both"/>
        <w:rPr>
          <w:lang w:val="fr-CH" w:eastAsia="de-DE"/>
        </w:rPr>
      </w:pPr>
      <w:r w:rsidRPr="00071635">
        <w:rPr>
          <w:lang w:val="fr-CH" w:eastAsia="de-DE"/>
        </w:rPr>
        <w:t xml:space="preserve">Les mots-clés déterminants doivent être fournis dans les informations complémentaires – le cas échéant dans le titre (ch. </w:t>
      </w:r>
      <w:r w:rsidRPr="00071635">
        <w:rPr>
          <w:lang w:val="fr-CH" w:eastAsia="de-DE"/>
        </w:rPr>
        <w:fldChar w:fldCharType="begin"/>
      </w:r>
      <w:r w:rsidRPr="00071635">
        <w:rPr>
          <w:lang w:val="fr-CH" w:eastAsia="de-DE"/>
        </w:rPr>
        <w:instrText xml:space="preserve"> REF _Ref505940641 \r \h  \* MERGEFORMAT </w:instrText>
      </w:r>
      <w:r w:rsidRPr="00071635">
        <w:rPr>
          <w:lang w:val="fr-CH" w:eastAsia="de-DE"/>
        </w:rPr>
      </w:r>
      <w:r w:rsidRPr="00071635">
        <w:rPr>
          <w:lang w:val="fr-CH" w:eastAsia="de-DE"/>
        </w:rPr>
        <w:fldChar w:fldCharType="separate"/>
      </w:r>
      <w:r w:rsidRPr="00071635">
        <w:rPr>
          <w:lang w:val="fr-CH" w:eastAsia="de-DE"/>
        </w:rPr>
        <w:t>5.4.3</w:t>
      </w:r>
      <w:r w:rsidRPr="00071635">
        <w:rPr>
          <w:lang w:val="fr-CH" w:eastAsia="de-DE"/>
        </w:rPr>
        <w:fldChar w:fldCharType="end"/>
      </w:r>
      <w:r w:rsidRPr="00071635">
        <w:rPr>
          <w:lang w:val="fr-CH" w:eastAsia="de-DE"/>
        </w:rPr>
        <w:t>) – ou dans la description succincte (ch. </w:t>
      </w:r>
      <w:r w:rsidRPr="00071635">
        <w:rPr>
          <w:lang w:val="fr-CH" w:eastAsia="de-DE"/>
        </w:rPr>
        <w:fldChar w:fldCharType="begin"/>
      </w:r>
      <w:r w:rsidRPr="00071635">
        <w:rPr>
          <w:lang w:val="fr-CH" w:eastAsia="de-DE"/>
        </w:rPr>
        <w:instrText xml:space="preserve"> REF _Ref505940674 \r \h  \* MERGEFORMAT </w:instrText>
      </w:r>
      <w:r w:rsidRPr="00071635">
        <w:rPr>
          <w:lang w:val="fr-CH" w:eastAsia="de-DE"/>
        </w:rPr>
      </w:r>
      <w:r w:rsidRPr="00071635">
        <w:rPr>
          <w:lang w:val="fr-CH" w:eastAsia="de-DE"/>
        </w:rPr>
        <w:fldChar w:fldCharType="separate"/>
      </w:r>
      <w:r w:rsidRPr="00071635">
        <w:rPr>
          <w:lang w:val="fr-CH" w:eastAsia="de-DE"/>
        </w:rPr>
        <w:t>5.4.4</w:t>
      </w:r>
      <w:r w:rsidRPr="00071635">
        <w:rPr>
          <w:lang w:val="fr-CH" w:eastAsia="de-DE"/>
        </w:rPr>
        <w:fldChar w:fldCharType="end"/>
      </w:r>
      <w:r w:rsidRPr="00071635">
        <w:rPr>
          <w:lang w:val="fr-CH" w:eastAsia="de-DE"/>
        </w:rPr>
        <w:t xml:space="preserve">). Ils sont utiles à l’OFT lors de la planification et le traitement interne des procédures d’approbation des plans. Liste actuelle :  </w:t>
      </w:r>
    </w:p>
    <w:p w:rsidR="003F48C1" w:rsidRPr="00071635" w:rsidRDefault="003F48C1">
      <w:pPr>
        <w:pStyle w:val="TextCDB"/>
        <w:rPr>
          <w:lang w:val="fr-CH" w:eastAsia="de-DE"/>
        </w:rPr>
      </w:pPr>
    </w:p>
    <w:tbl>
      <w:tblPr>
        <w:tblStyle w:val="Tabellenraster"/>
        <w:tblW w:w="9072" w:type="dxa"/>
        <w:tblLook w:val="04A0" w:firstRow="1" w:lastRow="0" w:firstColumn="1" w:lastColumn="0" w:noHBand="0" w:noVBand="1"/>
      </w:tblPr>
      <w:tblGrid>
        <w:gridCol w:w="819"/>
        <w:gridCol w:w="3571"/>
        <w:gridCol w:w="708"/>
        <w:gridCol w:w="3974"/>
      </w:tblGrid>
      <w:tr w:rsidR="003F48C1" w:rsidRPr="00071635">
        <w:trPr>
          <w:trHeight w:val="255"/>
        </w:trPr>
        <w:tc>
          <w:tcPr>
            <w:tcW w:w="819" w:type="dxa"/>
            <w:noWrap/>
          </w:tcPr>
          <w:p w:rsidR="003F48C1" w:rsidRPr="00071635" w:rsidRDefault="003F48C1">
            <w:pPr>
              <w:pStyle w:val="TextCDB"/>
              <w:rPr>
                <w:lang w:val="fr-CH" w:eastAsia="de-DE"/>
              </w:rPr>
            </w:pPr>
          </w:p>
        </w:tc>
        <w:tc>
          <w:tcPr>
            <w:tcW w:w="3571" w:type="dxa"/>
            <w:noWrap/>
            <w:hideMark/>
          </w:tcPr>
          <w:p w:rsidR="003F48C1" w:rsidRPr="00071635" w:rsidRDefault="00BA4E93">
            <w:pPr>
              <w:pStyle w:val="TextCDB"/>
              <w:rPr>
                <w:lang w:val="fr-CH" w:eastAsia="de-DE"/>
              </w:rPr>
            </w:pPr>
            <w:r w:rsidRPr="00071635">
              <w:rPr>
                <w:lang w:val="fr-CH" w:eastAsia="de-DE"/>
              </w:rPr>
              <w:t>Fermeture de tronçons</w:t>
            </w:r>
          </w:p>
        </w:tc>
        <w:tc>
          <w:tcPr>
            <w:tcW w:w="708" w:type="dxa"/>
          </w:tcPr>
          <w:p w:rsidR="003F48C1" w:rsidRPr="00071635" w:rsidRDefault="003F48C1">
            <w:pPr>
              <w:pStyle w:val="TextCDB"/>
              <w:rPr>
                <w:lang w:val="fr-CH" w:eastAsia="de-DE"/>
              </w:rPr>
            </w:pPr>
          </w:p>
        </w:tc>
        <w:tc>
          <w:tcPr>
            <w:tcW w:w="3974" w:type="dxa"/>
          </w:tcPr>
          <w:p w:rsidR="003F48C1" w:rsidRPr="00071635" w:rsidRDefault="00BA4E93">
            <w:pPr>
              <w:pStyle w:val="TextCDB"/>
              <w:rPr>
                <w:lang w:val="fr-CH" w:eastAsia="de-DE"/>
              </w:rPr>
            </w:pPr>
            <w:r w:rsidRPr="00071635">
              <w:rPr>
                <w:lang w:val="fr-CH" w:eastAsia="de-DE"/>
              </w:rPr>
              <w:t xml:space="preserve">STI </w:t>
            </w:r>
          </w:p>
        </w:tc>
      </w:tr>
      <w:tr w:rsidR="003F48C1" w:rsidRPr="00071635">
        <w:trPr>
          <w:trHeight w:val="255"/>
        </w:trPr>
        <w:tc>
          <w:tcPr>
            <w:tcW w:w="819" w:type="dxa"/>
            <w:noWrap/>
          </w:tcPr>
          <w:p w:rsidR="003F48C1" w:rsidRPr="00071635" w:rsidRDefault="003F48C1">
            <w:pPr>
              <w:pStyle w:val="TextCDB"/>
              <w:rPr>
                <w:lang w:val="fr-CH" w:eastAsia="de-DE"/>
              </w:rPr>
            </w:pPr>
          </w:p>
        </w:tc>
        <w:tc>
          <w:tcPr>
            <w:tcW w:w="3571" w:type="dxa"/>
            <w:noWrap/>
            <w:hideMark/>
          </w:tcPr>
          <w:p w:rsidR="003F48C1" w:rsidRPr="00071635" w:rsidRDefault="00BA4E93">
            <w:pPr>
              <w:pStyle w:val="TextCDB"/>
              <w:rPr>
                <w:lang w:val="fr-CH" w:eastAsia="de-DE"/>
              </w:rPr>
            </w:pPr>
            <w:r w:rsidRPr="00071635">
              <w:rPr>
                <w:lang w:val="fr-CH" w:eastAsia="de-DE"/>
              </w:rPr>
              <w:t xml:space="preserve">Pertinent pour l’offre </w:t>
            </w:r>
          </w:p>
        </w:tc>
        <w:tc>
          <w:tcPr>
            <w:tcW w:w="708" w:type="dxa"/>
          </w:tcPr>
          <w:p w:rsidR="003F48C1" w:rsidRPr="00071635" w:rsidRDefault="003F48C1">
            <w:pPr>
              <w:pStyle w:val="TextCDB"/>
              <w:rPr>
                <w:lang w:val="fr-CH" w:eastAsia="de-DE"/>
              </w:rPr>
            </w:pPr>
          </w:p>
        </w:tc>
        <w:tc>
          <w:tcPr>
            <w:tcW w:w="3974" w:type="dxa"/>
          </w:tcPr>
          <w:p w:rsidR="003F48C1" w:rsidRPr="00071635" w:rsidRDefault="00BA4E93">
            <w:pPr>
              <w:pStyle w:val="TextCDB"/>
              <w:rPr>
                <w:lang w:val="fr-CH" w:eastAsia="de-DE"/>
              </w:rPr>
            </w:pPr>
            <w:r w:rsidRPr="00071635">
              <w:rPr>
                <w:lang w:val="fr-CH" w:eastAsia="de-DE"/>
              </w:rPr>
              <w:t xml:space="preserve">Bruit  </w:t>
            </w:r>
          </w:p>
        </w:tc>
      </w:tr>
      <w:tr w:rsidR="003F48C1" w:rsidRPr="00071635">
        <w:trPr>
          <w:trHeight w:val="255"/>
        </w:trPr>
        <w:tc>
          <w:tcPr>
            <w:tcW w:w="819" w:type="dxa"/>
            <w:noWrap/>
          </w:tcPr>
          <w:p w:rsidR="003F48C1" w:rsidRPr="00071635" w:rsidRDefault="003F48C1">
            <w:pPr>
              <w:pStyle w:val="TextCDB"/>
              <w:rPr>
                <w:lang w:val="fr-CH" w:eastAsia="de-DE"/>
              </w:rPr>
            </w:pPr>
          </w:p>
        </w:tc>
        <w:tc>
          <w:tcPr>
            <w:tcW w:w="3571" w:type="dxa"/>
            <w:noWrap/>
            <w:hideMark/>
          </w:tcPr>
          <w:p w:rsidR="003F48C1" w:rsidRPr="00071635" w:rsidRDefault="00BA4E93">
            <w:pPr>
              <w:pStyle w:val="TextCDB"/>
              <w:rPr>
                <w:lang w:val="fr-CH" w:eastAsia="de-DE"/>
              </w:rPr>
            </w:pPr>
            <w:r w:rsidRPr="00071635">
              <w:rPr>
                <w:lang w:val="fr-CH" w:eastAsia="de-DE"/>
              </w:rPr>
              <w:t>N° cluster</w:t>
            </w:r>
          </w:p>
        </w:tc>
        <w:tc>
          <w:tcPr>
            <w:tcW w:w="708" w:type="dxa"/>
          </w:tcPr>
          <w:p w:rsidR="003F48C1" w:rsidRPr="00071635" w:rsidRDefault="003F48C1">
            <w:pPr>
              <w:pStyle w:val="TextCDB"/>
              <w:rPr>
                <w:lang w:val="fr-CH" w:eastAsia="de-DE"/>
              </w:rPr>
            </w:pPr>
          </w:p>
        </w:tc>
        <w:tc>
          <w:tcPr>
            <w:tcW w:w="3974" w:type="dxa"/>
          </w:tcPr>
          <w:p w:rsidR="003F48C1" w:rsidRPr="00071635" w:rsidRDefault="00BA4E93">
            <w:pPr>
              <w:pStyle w:val="TextCDB"/>
              <w:rPr>
                <w:lang w:val="fr-CH" w:eastAsia="de-DE"/>
              </w:rPr>
            </w:pPr>
            <w:r w:rsidRPr="00071635">
              <w:rPr>
                <w:lang w:val="fr-CH" w:eastAsia="de-DE"/>
              </w:rPr>
              <w:t>C4m</w:t>
            </w:r>
          </w:p>
        </w:tc>
      </w:tr>
      <w:tr w:rsidR="003F48C1" w:rsidRPr="00071635">
        <w:trPr>
          <w:trHeight w:val="255"/>
        </w:trPr>
        <w:tc>
          <w:tcPr>
            <w:tcW w:w="819" w:type="dxa"/>
            <w:noWrap/>
          </w:tcPr>
          <w:p w:rsidR="003F48C1" w:rsidRPr="00071635" w:rsidRDefault="003F48C1">
            <w:pPr>
              <w:pStyle w:val="TextCDB"/>
              <w:rPr>
                <w:lang w:val="fr-CH" w:eastAsia="de-DE"/>
              </w:rPr>
            </w:pPr>
          </w:p>
        </w:tc>
        <w:tc>
          <w:tcPr>
            <w:tcW w:w="3571" w:type="dxa"/>
            <w:noWrap/>
            <w:hideMark/>
          </w:tcPr>
          <w:p w:rsidR="003F48C1" w:rsidRPr="00071635" w:rsidRDefault="00BA4E93">
            <w:pPr>
              <w:pStyle w:val="TextCDB"/>
              <w:rPr>
                <w:lang w:val="fr-CH" w:eastAsia="de-DE"/>
              </w:rPr>
            </w:pPr>
            <w:r w:rsidRPr="00071635">
              <w:rPr>
                <w:lang w:val="fr-CH" w:eastAsia="de-DE"/>
              </w:rPr>
              <w:t xml:space="preserve">Interopérabilité </w:t>
            </w:r>
          </w:p>
        </w:tc>
        <w:tc>
          <w:tcPr>
            <w:tcW w:w="708" w:type="dxa"/>
          </w:tcPr>
          <w:p w:rsidR="003F48C1" w:rsidRPr="00071635" w:rsidRDefault="003F48C1">
            <w:pPr>
              <w:pStyle w:val="TextCDB"/>
              <w:rPr>
                <w:lang w:val="fr-CH" w:eastAsia="de-DE"/>
              </w:rPr>
            </w:pPr>
          </w:p>
        </w:tc>
        <w:tc>
          <w:tcPr>
            <w:tcW w:w="3974" w:type="dxa"/>
          </w:tcPr>
          <w:p w:rsidR="003F48C1" w:rsidRPr="00071635" w:rsidRDefault="00BA4E93">
            <w:pPr>
              <w:pStyle w:val="TextCDB"/>
              <w:rPr>
                <w:lang w:val="fr-CH" w:eastAsia="de-DE"/>
              </w:rPr>
            </w:pPr>
            <w:r w:rsidRPr="00071635">
              <w:rPr>
                <w:lang w:val="fr-CH" w:eastAsia="de-DE"/>
              </w:rPr>
              <w:t>ZEB</w:t>
            </w:r>
          </w:p>
        </w:tc>
      </w:tr>
      <w:tr w:rsidR="003F48C1" w:rsidRPr="00071635">
        <w:trPr>
          <w:trHeight w:val="255"/>
        </w:trPr>
        <w:tc>
          <w:tcPr>
            <w:tcW w:w="819" w:type="dxa"/>
            <w:noWrap/>
          </w:tcPr>
          <w:p w:rsidR="003F48C1" w:rsidRPr="00071635" w:rsidRDefault="003F48C1">
            <w:pPr>
              <w:pStyle w:val="TextCDB"/>
              <w:rPr>
                <w:lang w:val="fr-CH" w:eastAsia="de-DE"/>
              </w:rPr>
            </w:pPr>
          </w:p>
        </w:tc>
        <w:tc>
          <w:tcPr>
            <w:tcW w:w="3571" w:type="dxa"/>
            <w:noWrap/>
            <w:hideMark/>
          </w:tcPr>
          <w:p w:rsidR="003F48C1" w:rsidRPr="00071635" w:rsidRDefault="00BA4E93">
            <w:pPr>
              <w:pStyle w:val="TextCDB"/>
              <w:rPr>
                <w:lang w:val="fr-CH" w:eastAsia="de-DE"/>
              </w:rPr>
            </w:pPr>
            <w:r w:rsidRPr="00071635">
              <w:rPr>
                <w:lang w:val="fr-CH" w:eastAsia="de-DE"/>
              </w:rPr>
              <w:t xml:space="preserve">LHand </w:t>
            </w:r>
          </w:p>
        </w:tc>
        <w:tc>
          <w:tcPr>
            <w:tcW w:w="708" w:type="dxa"/>
          </w:tcPr>
          <w:p w:rsidR="003F48C1" w:rsidRPr="00071635" w:rsidRDefault="003F48C1">
            <w:pPr>
              <w:pStyle w:val="TextCDB"/>
              <w:rPr>
                <w:lang w:val="fr-CH" w:eastAsia="de-DE"/>
              </w:rPr>
            </w:pPr>
          </w:p>
        </w:tc>
        <w:tc>
          <w:tcPr>
            <w:tcW w:w="3974" w:type="dxa"/>
          </w:tcPr>
          <w:p w:rsidR="003F48C1" w:rsidRPr="00071635" w:rsidRDefault="00BA4E93">
            <w:pPr>
              <w:pStyle w:val="TextCDB"/>
              <w:rPr>
                <w:lang w:val="fr-CH" w:eastAsia="de-DE"/>
              </w:rPr>
            </w:pPr>
            <w:r w:rsidRPr="00071635">
              <w:rPr>
                <w:lang w:val="fr-CH" w:eastAsia="de-DE"/>
              </w:rPr>
              <w:t>EA2025</w:t>
            </w:r>
          </w:p>
        </w:tc>
      </w:tr>
    </w:tbl>
    <w:p w:rsidR="003F48C1" w:rsidRPr="00071635" w:rsidRDefault="00BA4E93">
      <w:pPr>
        <w:pStyle w:val="Beschriftung"/>
        <w:framePr w:w="9062" w:wrap="around" w:y="4"/>
        <w:spacing w:before="0" w:after="0"/>
        <w:rPr>
          <w:lang w:val="fr-CH"/>
        </w:rPr>
      </w:pPr>
      <w:r w:rsidRPr="00071635">
        <w:rPr>
          <w:lang w:val="fr-CH"/>
        </w:rPr>
        <w:t xml:space="preserve">Tableau </w:t>
      </w:r>
      <w:r w:rsidRPr="00071635">
        <w:rPr>
          <w:lang w:val="fr-CH"/>
        </w:rPr>
        <w:fldChar w:fldCharType="begin"/>
      </w:r>
      <w:r w:rsidRPr="00071635">
        <w:rPr>
          <w:lang w:val="fr-CH"/>
        </w:rPr>
        <w:instrText xml:space="preserve"> SEQ Tabelle \* ARABIC </w:instrText>
      </w:r>
      <w:r w:rsidRPr="00071635">
        <w:rPr>
          <w:lang w:val="fr-CH"/>
        </w:rPr>
        <w:fldChar w:fldCharType="separate"/>
      </w:r>
      <w:r w:rsidRPr="00071635">
        <w:rPr>
          <w:noProof/>
          <w:lang w:val="fr-CH"/>
        </w:rPr>
        <w:t>4</w:t>
      </w:r>
      <w:r w:rsidRPr="00071635">
        <w:rPr>
          <w:lang w:val="fr-CH"/>
        </w:rPr>
        <w:fldChar w:fldCharType="end"/>
      </w:r>
      <w:r w:rsidRPr="00071635">
        <w:rPr>
          <w:lang w:val="fr-CH"/>
        </w:rPr>
        <w:t>: mots-clés pour les approbations de plans.</w:t>
      </w:r>
    </w:p>
    <w:p w:rsidR="003F48C1" w:rsidRPr="00071635" w:rsidRDefault="003F48C1">
      <w:pPr>
        <w:pStyle w:val="TextCDB"/>
        <w:rPr>
          <w:lang w:val="fr-CH"/>
        </w:rPr>
      </w:pPr>
    </w:p>
    <w:p w:rsidR="003F48C1" w:rsidRPr="00071635" w:rsidRDefault="00BA4E93">
      <w:pPr>
        <w:pStyle w:val="berschrift4"/>
      </w:pPr>
      <w:bookmarkStart w:id="43" w:name="_Toc524419439"/>
      <w:r w:rsidRPr="00071635">
        <w:t>Motivation de modifications</w:t>
      </w:r>
      <w:bookmarkEnd w:id="43"/>
      <w:r w:rsidRPr="00071635">
        <w:t xml:space="preserve"> </w:t>
      </w:r>
    </w:p>
    <w:p w:rsidR="003F48C1" w:rsidRPr="00071635" w:rsidRDefault="00BA4E93">
      <w:pPr>
        <w:pStyle w:val="TextCDB"/>
        <w:jc w:val="both"/>
        <w:rPr>
          <w:lang w:val="fr-CH" w:eastAsia="de-DE"/>
        </w:rPr>
      </w:pPr>
      <w:r w:rsidRPr="00071635">
        <w:rPr>
          <w:lang w:val="fr-CH" w:eastAsia="de-DE"/>
        </w:rPr>
        <w:t>Outre les mots-clés concernant l’approbation des plans, il y a lieu d’indiquer ici les principaux motifs des modifications du plan d’investissement, par exemple « Suppression proportionnelle espace réservé », « Projet supprimé », « Nouveau projet », « Option choisie » etc.</w:t>
      </w:r>
    </w:p>
    <w:p w:rsidR="003F48C1" w:rsidRPr="00071635" w:rsidRDefault="003F48C1">
      <w:pPr>
        <w:pStyle w:val="TextCDB"/>
        <w:rPr>
          <w:lang w:val="fr-CH" w:eastAsia="de-DE"/>
        </w:rPr>
      </w:pPr>
    </w:p>
    <w:p w:rsidR="003F48C1" w:rsidRPr="00071635" w:rsidRDefault="00BA4E93">
      <w:pPr>
        <w:pStyle w:val="berschrift4"/>
      </w:pPr>
      <w:bookmarkStart w:id="44" w:name="_Toc524419440"/>
      <w:r w:rsidRPr="00071635">
        <w:t>Informations générales sur le projet</w:t>
      </w:r>
      <w:bookmarkEnd w:id="44"/>
    </w:p>
    <w:p w:rsidR="003F48C1" w:rsidRPr="00071635" w:rsidRDefault="00BA4E93">
      <w:pPr>
        <w:pStyle w:val="TextCDB"/>
        <w:jc w:val="both"/>
        <w:rPr>
          <w:lang w:val="fr-CH" w:eastAsia="de-DE"/>
        </w:rPr>
      </w:pPr>
      <w:r w:rsidRPr="00071635">
        <w:rPr>
          <w:lang w:val="fr-CH" w:eastAsia="de-DE"/>
        </w:rPr>
        <w:t xml:space="preserve">Vous pouvez saisir ici des informations générales sur le projet, en particulier les mesures qui ont été prises afin d’atteindre les objectifs de la CP ; par exemple une mise en œuvre efficiente des contributions obtenus d’investissement.  </w:t>
      </w:r>
    </w:p>
    <w:p w:rsidR="003F48C1" w:rsidRPr="00071635" w:rsidRDefault="003F48C1">
      <w:pPr>
        <w:pStyle w:val="TextCDB"/>
        <w:rPr>
          <w:lang w:val="fr-CH"/>
        </w:rPr>
      </w:pPr>
    </w:p>
    <w:p w:rsidR="003F48C1" w:rsidRPr="00071635" w:rsidRDefault="00BA4E93">
      <w:pPr>
        <w:pStyle w:val="berschrift3"/>
      </w:pPr>
      <w:bookmarkStart w:id="45" w:name="_Toc524419441"/>
      <w:r w:rsidRPr="00071635">
        <w:lastRenderedPageBreak/>
        <w:t>Coûts et contributions de tiers</w:t>
      </w:r>
      <w:bookmarkEnd w:id="45"/>
    </w:p>
    <w:p w:rsidR="003F48C1" w:rsidRPr="00071635" w:rsidRDefault="00BA4E93">
      <w:pPr>
        <w:pStyle w:val="TextCDB"/>
        <w:jc w:val="both"/>
        <w:rPr>
          <w:lang w:val="fr-CH"/>
        </w:rPr>
      </w:pPr>
      <w:r w:rsidRPr="00071635">
        <w:rPr>
          <w:lang w:val="fr-CH"/>
        </w:rPr>
        <w:t xml:space="preserve">Il faut indiquer le total des coûts ou les contributions de tiers pour tous les projets. Les coûts et les contributions de tiers peuvent être pris en compte pour les années 2013 à 2040 et sont indiqués comme montants positifs en CHF. </w:t>
      </w:r>
    </w:p>
    <w:p w:rsidR="003F48C1" w:rsidRPr="00071635" w:rsidRDefault="00BA4E93">
      <w:pPr>
        <w:pStyle w:val="TextCDB"/>
        <w:jc w:val="both"/>
        <w:rPr>
          <w:lang w:val="fr-CH"/>
        </w:rPr>
      </w:pPr>
      <w:r w:rsidRPr="00071635">
        <w:rPr>
          <w:lang w:val="fr-CH"/>
        </w:rPr>
        <w:t>Les coûts effectifs ou les contributions de tiers jusqu'en 2016 peuvent être indiqués globalement (somme) ou séparément pour chaque année. Ainsi, les coûts échus et les contributions de tiers effectives pour les années avant 2013 sont également pris en compte.</w:t>
      </w:r>
    </w:p>
    <w:p w:rsidR="003F48C1" w:rsidRPr="00071635" w:rsidRDefault="00BA4E93">
      <w:pPr>
        <w:pStyle w:val="TextCDB"/>
        <w:jc w:val="both"/>
        <w:rPr>
          <w:lang w:val="fr-CH"/>
        </w:rPr>
      </w:pPr>
      <w:r w:rsidRPr="00071635">
        <w:rPr>
          <w:lang w:val="fr-CH"/>
        </w:rPr>
        <w:t xml:space="preserve">Les coûts et les contributions de tiers pour les années 2040 et suivantes peuvent également être sommés dans l’année 2040. </w:t>
      </w:r>
    </w:p>
    <w:p w:rsidR="003F48C1" w:rsidRPr="00071635" w:rsidRDefault="003F48C1">
      <w:pPr>
        <w:pStyle w:val="TextCDB"/>
        <w:jc w:val="both"/>
        <w:rPr>
          <w:lang w:val="fr-CH"/>
        </w:rPr>
      </w:pPr>
    </w:p>
    <w:p w:rsidR="003F48C1" w:rsidRPr="00071635" w:rsidRDefault="00BA4E93">
      <w:pPr>
        <w:pStyle w:val="berschrift3"/>
      </w:pPr>
      <w:bookmarkStart w:id="46" w:name="_Toc524419442"/>
      <w:r w:rsidRPr="00071635">
        <w:t>Activations cumulées et CINA</w:t>
      </w:r>
      <w:bookmarkEnd w:id="46"/>
    </w:p>
    <w:p w:rsidR="003F48C1" w:rsidRPr="00071635" w:rsidRDefault="00BA4E93">
      <w:pPr>
        <w:pStyle w:val="TextCDB"/>
        <w:jc w:val="both"/>
        <w:rPr>
          <w:lang w:val="fr-CH"/>
        </w:rPr>
      </w:pPr>
      <w:r w:rsidRPr="00071635">
        <w:rPr>
          <w:lang w:val="fr-CH"/>
        </w:rPr>
        <w:t xml:space="preserve">À noter qu’il faut indiquer pour la première fois, dans le plan d’investissement lié au rapport annuel 2017, les activations cumulées et les CINA comptabilisés par projet jusqu’à fin 2017. Dès le rapport annuel 2018, il ne faudra indiquer les amortissements effectifs et les CINA par projet que pour l’année effective concernée. Ainsi la WDI permet d’évaluer à tout moment les immobilisations en cours et les attestations pef. Comme pour les coûts et les contributions de tiers, les activations et le CINA sont indiqués comme montants positifs en CHF.  </w:t>
      </w:r>
    </w:p>
    <w:p w:rsidR="003F48C1" w:rsidRPr="00071635" w:rsidRDefault="003F48C1">
      <w:pPr>
        <w:pStyle w:val="TextCDB"/>
        <w:rPr>
          <w:lang w:val="fr-CH"/>
        </w:rPr>
      </w:pPr>
    </w:p>
    <w:p w:rsidR="003F48C1" w:rsidRPr="00071635" w:rsidRDefault="00BA4E93">
      <w:pPr>
        <w:pStyle w:val="berschrift3"/>
      </w:pPr>
      <w:bookmarkStart w:id="47" w:name="_Ref508983334"/>
      <w:bookmarkStart w:id="48" w:name="_Ref508983436"/>
      <w:bookmarkStart w:id="49" w:name="_Toc524419443"/>
      <w:r w:rsidRPr="00071635">
        <w:t>Solde de financement au 1.1.2017</w:t>
      </w:r>
      <w:bookmarkEnd w:id="47"/>
      <w:bookmarkEnd w:id="48"/>
      <w:r w:rsidR="009A1002">
        <w:t xml:space="preserve"> </w:t>
      </w:r>
      <w:r w:rsidR="009A1002" w:rsidRPr="009A1002">
        <w:rPr>
          <w:highlight w:val="green"/>
        </w:rPr>
        <w:t>et intérêts</w:t>
      </w:r>
      <w:bookmarkEnd w:id="49"/>
    </w:p>
    <w:p w:rsidR="003F48C1" w:rsidRPr="00071635" w:rsidRDefault="00BA4E93">
      <w:pPr>
        <w:pStyle w:val="TextCDB"/>
        <w:jc w:val="both"/>
        <w:rPr>
          <w:lang w:val="fr-CH"/>
        </w:rPr>
      </w:pPr>
      <w:r w:rsidRPr="00071635">
        <w:rPr>
          <w:lang w:val="fr-CH"/>
        </w:rPr>
        <w:t xml:space="preserve">À noter qu’il faut fournir, dans le premier plan d’investissement remis dans le cadre de l'avenant « WDI », un projet dit « Solde de financement au 1.1.2017 » du type* </w:t>
      </w:r>
      <w:r w:rsidRPr="00071635">
        <w:rPr>
          <w:rFonts w:cs="Arial"/>
          <w:lang w:val="fr-CH"/>
        </w:rPr>
        <w:t>« CP »</w:t>
      </w:r>
      <w:r w:rsidRPr="00071635">
        <w:rPr>
          <w:lang w:val="fr-CH"/>
        </w:rPr>
        <w:t xml:space="preserve"> (ch. </w:t>
      </w:r>
      <w:r w:rsidRPr="00071635">
        <w:rPr>
          <w:lang w:val="fr-CH"/>
        </w:rPr>
        <w:fldChar w:fldCharType="begin"/>
      </w:r>
      <w:r w:rsidRPr="00071635">
        <w:rPr>
          <w:lang w:val="fr-CH"/>
        </w:rPr>
        <w:instrText xml:space="preserve"> REF _Ref505941550 \r \h  \* MERGEFORMAT </w:instrText>
      </w:r>
      <w:r w:rsidRPr="00071635">
        <w:rPr>
          <w:lang w:val="fr-CH"/>
        </w:rPr>
      </w:r>
      <w:r w:rsidRPr="00071635">
        <w:rPr>
          <w:lang w:val="fr-CH"/>
        </w:rPr>
        <w:fldChar w:fldCharType="separate"/>
      </w:r>
      <w:r w:rsidRPr="00071635">
        <w:rPr>
          <w:lang w:val="fr-CH"/>
        </w:rPr>
        <w:t>5.4.6</w:t>
      </w:r>
      <w:r w:rsidRPr="00071635">
        <w:rPr>
          <w:lang w:val="fr-CH"/>
        </w:rPr>
        <w:fldChar w:fldCharType="end"/>
      </w:r>
      <w:r w:rsidRPr="00071635">
        <w:rPr>
          <w:lang w:val="fr-CH"/>
        </w:rPr>
        <w:t xml:space="preserve">) et de la </w:t>
      </w:r>
      <w:r w:rsidRPr="00071635">
        <w:rPr>
          <w:b/>
          <w:lang w:val="fr-CH"/>
        </w:rPr>
        <w:t xml:space="preserve">catégorie de projet </w:t>
      </w:r>
      <w:r w:rsidRPr="00071635">
        <w:rPr>
          <w:rFonts w:cs="Arial"/>
          <w:b/>
          <w:lang w:val="fr-CH"/>
        </w:rPr>
        <w:t>« F »</w:t>
      </w:r>
      <w:r w:rsidRPr="00071635">
        <w:rPr>
          <w:rFonts w:cs="Arial"/>
          <w:lang w:val="fr-CH"/>
        </w:rPr>
        <w:t xml:space="preserve"> (ch. </w:t>
      </w:r>
      <w:r w:rsidRPr="00071635">
        <w:rPr>
          <w:rFonts w:cs="Arial"/>
          <w:lang w:val="fr-CH"/>
        </w:rPr>
        <w:fldChar w:fldCharType="begin"/>
      </w:r>
      <w:r w:rsidRPr="00071635">
        <w:rPr>
          <w:rFonts w:cs="Arial"/>
          <w:lang w:val="fr-CH"/>
        </w:rPr>
        <w:instrText xml:space="preserve"> REF _Ref505941617 \r \h  \* MERGEFORMAT </w:instrText>
      </w:r>
      <w:r w:rsidRPr="00071635">
        <w:rPr>
          <w:rFonts w:cs="Arial"/>
          <w:lang w:val="fr-CH"/>
        </w:rPr>
      </w:r>
      <w:r w:rsidRPr="00071635">
        <w:rPr>
          <w:rFonts w:cs="Arial"/>
          <w:lang w:val="fr-CH"/>
        </w:rPr>
        <w:fldChar w:fldCharType="separate"/>
      </w:r>
      <w:r w:rsidRPr="00071635">
        <w:rPr>
          <w:rFonts w:cs="Arial"/>
          <w:lang w:val="fr-CH"/>
        </w:rPr>
        <w:t>5.4.7</w:t>
      </w:r>
      <w:r w:rsidRPr="00071635">
        <w:rPr>
          <w:rFonts w:cs="Arial"/>
          <w:lang w:val="fr-CH"/>
        </w:rPr>
        <w:fldChar w:fldCharType="end"/>
      </w:r>
      <w:r w:rsidRPr="00071635">
        <w:rPr>
          <w:rFonts w:cs="Arial"/>
          <w:lang w:val="fr-CH"/>
        </w:rPr>
        <w:t>)</w:t>
      </w:r>
      <w:r w:rsidRPr="00071635">
        <w:rPr>
          <w:lang w:val="fr-CH"/>
        </w:rPr>
        <w:t xml:space="preserve">. Cela permet à la WDI de générer l’attestation pef dans laquelle figure le solde de financement à fin 2017 et pour toute la période CP. Le solde de financement au 1.1.2017 doit être fourni comme contribution de tiers pour 2017 ce qui signifie qu'au 1.1.2017, le GI disposait encore de moyens financiers. Ici aussi, le GI peut choisir librement son abréviation pour ce projet (ch. </w:t>
      </w:r>
      <w:r w:rsidRPr="00071635">
        <w:rPr>
          <w:lang w:val="fr-CH"/>
        </w:rPr>
        <w:fldChar w:fldCharType="begin"/>
      </w:r>
      <w:r w:rsidRPr="00071635">
        <w:rPr>
          <w:lang w:val="fr-CH"/>
        </w:rPr>
        <w:instrText xml:space="preserve"> REF _Ref505941296 \r \h  \* MERGEFORMAT </w:instrText>
      </w:r>
      <w:r w:rsidRPr="00071635">
        <w:rPr>
          <w:lang w:val="fr-CH"/>
        </w:rPr>
      </w:r>
      <w:r w:rsidRPr="00071635">
        <w:rPr>
          <w:lang w:val="fr-CH"/>
        </w:rPr>
        <w:fldChar w:fldCharType="separate"/>
      </w:r>
      <w:r w:rsidRPr="00071635">
        <w:rPr>
          <w:lang w:val="fr-CH"/>
        </w:rPr>
        <w:t>5.4.2</w:t>
      </w:r>
      <w:r w:rsidRPr="00071635">
        <w:rPr>
          <w:lang w:val="fr-CH"/>
        </w:rPr>
        <w:fldChar w:fldCharType="end"/>
      </w:r>
      <w:r w:rsidRPr="00071635">
        <w:rPr>
          <w:lang w:val="fr-CH"/>
        </w:rPr>
        <w:t xml:space="preserve">). </w:t>
      </w:r>
    </w:p>
    <w:p w:rsidR="003F48C1" w:rsidRPr="00071635" w:rsidRDefault="003F48C1">
      <w:pPr>
        <w:pStyle w:val="TextCDB"/>
        <w:rPr>
          <w:lang w:val="fr-CH"/>
        </w:rPr>
      </w:pPr>
    </w:p>
    <w:tbl>
      <w:tblPr>
        <w:tblStyle w:val="Tabellenraster"/>
        <w:tblW w:w="9072" w:type="dxa"/>
        <w:tblLook w:val="04A0" w:firstRow="1" w:lastRow="0" w:firstColumn="1" w:lastColumn="0" w:noHBand="0" w:noVBand="1"/>
      </w:tblPr>
      <w:tblGrid>
        <w:gridCol w:w="1259"/>
        <w:gridCol w:w="1513"/>
        <w:gridCol w:w="1259"/>
        <w:gridCol w:w="1260"/>
        <w:gridCol w:w="1260"/>
        <w:gridCol w:w="1260"/>
        <w:gridCol w:w="1261"/>
      </w:tblGrid>
      <w:tr w:rsidR="003F48C1" w:rsidRPr="00071635">
        <w:trPr>
          <w:trHeight w:hRule="exact" w:val="794"/>
        </w:trPr>
        <w:tc>
          <w:tcPr>
            <w:tcW w:w="1259" w:type="dxa"/>
            <w:tcBorders>
              <w:left w:val="single" w:sz="4" w:space="0" w:color="auto"/>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Titre*</w:t>
            </w:r>
          </w:p>
        </w:tc>
        <w:tc>
          <w:tcPr>
            <w:tcW w:w="1513"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Type*</w:t>
            </w:r>
          </w:p>
        </w:tc>
        <w:tc>
          <w:tcPr>
            <w:tcW w:w="1259" w:type="dxa"/>
            <w:tcBorders>
              <w:bottom w:val="single" w:sz="4" w:space="0" w:color="auto"/>
            </w:tcBorders>
            <w:shd w:val="clear" w:color="auto" w:fill="DBE5F1" w:themeFill="accent1" w:themeFillTint="33"/>
            <w:vAlign w:val="center"/>
          </w:tcPr>
          <w:p w:rsidR="003F48C1" w:rsidRPr="00071635" w:rsidRDefault="00BA4E93">
            <w:pPr>
              <w:pStyle w:val="TextCDB"/>
              <w:spacing w:before="0" w:after="0"/>
              <w:jc w:val="center"/>
              <w:rPr>
                <w:sz w:val="22"/>
                <w:szCs w:val="22"/>
                <w:lang w:val="fr-CH"/>
              </w:rPr>
            </w:pPr>
            <w:r w:rsidRPr="00071635">
              <w:rPr>
                <w:sz w:val="22"/>
                <w:szCs w:val="22"/>
                <w:lang w:val="fr-CH"/>
              </w:rPr>
              <w:t>Catégorie de projet</w:t>
            </w:r>
          </w:p>
        </w:tc>
        <w:tc>
          <w:tcPr>
            <w:tcW w:w="1260"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Contribution de tiers</w:t>
            </w:r>
          </w:p>
          <w:p w:rsidR="003F48C1" w:rsidRPr="00071635" w:rsidRDefault="00BA4E93">
            <w:pPr>
              <w:pStyle w:val="TextCDB"/>
              <w:spacing w:before="0" w:after="0"/>
              <w:jc w:val="center"/>
              <w:rPr>
                <w:sz w:val="22"/>
                <w:szCs w:val="22"/>
                <w:lang w:val="fr-CH"/>
              </w:rPr>
            </w:pPr>
            <w:r w:rsidRPr="00071635">
              <w:rPr>
                <w:sz w:val="22"/>
                <w:szCs w:val="22"/>
                <w:lang w:val="fr-CH"/>
              </w:rPr>
              <w:t>2017</w:t>
            </w:r>
          </w:p>
        </w:tc>
        <w:tc>
          <w:tcPr>
            <w:tcW w:w="1260"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Contribution de tiers</w:t>
            </w:r>
          </w:p>
          <w:p w:rsidR="003F48C1" w:rsidRPr="00071635" w:rsidRDefault="00BA4E93">
            <w:pPr>
              <w:pStyle w:val="TextCDB"/>
              <w:spacing w:before="0" w:after="0"/>
              <w:jc w:val="center"/>
              <w:rPr>
                <w:sz w:val="22"/>
                <w:szCs w:val="22"/>
                <w:lang w:val="fr-CH"/>
              </w:rPr>
            </w:pPr>
            <w:r w:rsidRPr="00071635">
              <w:rPr>
                <w:sz w:val="22"/>
                <w:szCs w:val="22"/>
                <w:lang w:val="fr-CH"/>
              </w:rPr>
              <w:t>2018</w:t>
            </w:r>
          </w:p>
        </w:tc>
        <w:tc>
          <w:tcPr>
            <w:tcW w:w="1260"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Contribution de tiers</w:t>
            </w:r>
          </w:p>
          <w:p w:rsidR="003F48C1" w:rsidRPr="00071635" w:rsidRDefault="00BA4E93">
            <w:pPr>
              <w:pStyle w:val="TextCDB"/>
              <w:spacing w:before="0" w:after="0"/>
              <w:jc w:val="center"/>
              <w:rPr>
                <w:sz w:val="22"/>
                <w:szCs w:val="22"/>
                <w:lang w:val="fr-CH"/>
              </w:rPr>
            </w:pPr>
            <w:r w:rsidRPr="00071635">
              <w:rPr>
                <w:sz w:val="22"/>
                <w:szCs w:val="22"/>
                <w:lang w:val="fr-CH"/>
              </w:rPr>
              <w:t>2019</w:t>
            </w:r>
          </w:p>
        </w:tc>
        <w:tc>
          <w:tcPr>
            <w:tcW w:w="1261"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Contribution de tiers</w:t>
            </w:r>
          </w:p>
          <w:p w:rsidR="003F48C1" w:rsidRPr="00071635" w:rsidRDefault="00BA4E93">
            <w:pPr>
              <w:pStyle w:val="TextCDB"/>
              <w:spacing w:before="0" w:after="0"/>
              <w:jc w:val="center"/>
              <w:rPr>
                <w:sz w:val="22"/>
                <w:szCs w:val="22"/>
                <w:lang w:val="fr-CH"/>
              </w:rPr>
            </w:pPr>
            <w:r w:rsidRPr="00071635">
              <w:rPr>
                <w:sz w:val="22"/>
                <w:szCs w:val="22"/>
                <w:lang w:val="fr-CH"/>
              </w:rPr>
              <w:t>2020</w:t>
            </w:r>
          </w:p>
        </w:tc>
      </w:tr>
      <w:tr w:rsidR="003F48C1" w:rsidRPr="00071635">
        <w:trPr>
          <w:trHeight w:hRule="exact" w:val="794"/>
        </w:trPr>
        <w:tc>
          <w:tcPr>
            <w:tcW w:w="1259" w:type="dxa"/>
            <w:tcBorders>
              <w:left w:val="single" w:sz="4" w:space="0" w:color="auto"/>
              <w:bottom w:val="single" w:sz="4" w:space="0" w:color="auto"/>
            </w:tcBorders>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Solde de financement au 1.1.2017</w:t>
            </w:r>
          </w:p>
        </w:tc>
        <w:tc>
          <w:tcPr>
            <w:tcW w:w="1513" w:type="dxa"/>
            <w:tcBorders>
              <w:bottom w:val="single" w:sz="4" w:space="0" w:color="auto"/>
            </w:tcBorders>
            <w:shd w:val="clear" w:color="auto" w:fill="FFFF00"/>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CP</w:t>
            </w:r>
          </w:p>
        </w:tc>
        <w:tc>
          <w:tcPr>
            <w:tcW w:w="1259" w:type="dxa"/>
            <w:tcBorders>
              <w:bottom w:val="single" w:sz="4" w:space="0" w:color="auto"/>
            </w:tcBorders>
            <w:shd w:val="clear" w:color="auto" w:fill="FFFF00"/>
            <w:vAlign w:val="center"/>
          </w:tcPr>
          <w:p w:rsidR="003F48C1" w:rsidRPr="00071635" w:rsidRDefault="00BA4E93">
            <w:pPr>
              <w:pStyle w:val="TextCDB"/>
              <w:spacing w:before="0" w:after="0"/>
              <w:jc w:val="center"/>
              <w:rPr>
                <w:sz w:val="22"/>
                <w:szCs w:val="22"/>
                <w:lang w:val="fr-CH"/>
              </w:rPr>
            </w:pPr>
            <w:r w:rsidRPr="00071635">
              <w:rPr>
                <w:sz w:val="22"/>
                <w:szCs w:val="22"/>
                <w:lang w:val="fr-CH"/>
              </w:rPr>
              <w:t>F</w:t>
            </w:r>
          </w:p>
        </w:tc>
        <w:tc>
          <w:tcPr>
            <w:tcW w:w="1260" w:type="dxa"/>
            <w:tcBorders>
              <w:bottom w:val="single" w:sz="4" w:space="0" w:color="auto"/>
            </w:tcBorders>
            <w:shd w:val="clear" w:color="auto" w:fill="FFFF00"/>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1'500'000</w:t>
            </w:r>
          </w:p>
        </w:tc>
        <w:tc>
          <w:tcPr>
            <w:tcW w:w="1260"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60"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61"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lang w:val="fr-CH"/>
              </w:rPr>
            </w:pPr>
          </w:p>
        </w:tc>
      </w:tr>
    </w:tbl>
    <w:p w:rsidR="003F48C1" w:rsidRPr="00071635" w:rsidRDefault="00BA4E93">
      <w:pPr>
        <w:pStyle w:val="Beschriftung"/>
        <w:framePr w:w="9068" w:wrap="around"/>
        <w:rPr>
          <w:lang w:val="fr-CH"/>
        </w:rPr>
      </w:pPr>
      <w:r w:rsidRPr="00071635">
        <w:rPr>
          <w:lang w:val="fr-CH"/>
        </w:rPr>
        <w:t xml:space="preserve">Tableau </w:t>
      </w:r>
      <w:r w:rsidRPr="00071635">
        <w:rPr>
          <w:lang w:val="fr-CH"/>
        </w:rPr>
        <w:fldChar w:fldCharType="begin"/>
      </w:r>
      <w:r w:rsidRPr="00071635">
        <w:rPr>
          <w:lang w:val="fr-CH"/>
        </w:rPr>
        <w:instrText xml:space="preserve"> SEQ Tabelle \* ARABIC </w:instrText>
      </w:r>
      <w:r w:rsidRPr="00071635">
        <w:rPr>
          <w:lang w:val="fr-CH"/>
        </w:rPr>
        <w:fldChar w:fldCharType="separate"/>
      </w:r>
      <w:r w:rsidRPr="00071635">
        <w:rPr>
          <w:noProof/>
          <w:lang w:val="fr-CH"/>
        </w:rPr>
        <w:t>5</w:t>
      </w:r>
      <w:r w:rsidRPr="00071635">
        <w:rPr>
          <w:lang w:val="fr-CH"/>
        </w:rPr>
        <w:fldChar w:fldCharType="end"/>
      </w:r>
      <w:r w:rsidRPr="00071635">
        <w:rPr>
          <w:lang w:val="fr-CH"/>
        </w:rPr>
        <w:t xml:space="preserve"> : solde de financement au début de la période CP 2017-2020. </w:t>
      </w:r>
    </w:p>
    <w:p w:rsidR="003F48C1" w:rsidRPr="00071635" w:rsidRDefault="00160A87" w:rsidP="00160A87">
      <w:pPr>
        <w:pStyle w:val="TextCDB"/>
        <w:rPr>
          <w:lang w:val="fr-CH"/>
        </w:rPr>
      </w:pPr>
      <w:r w:rsidRPr="00160A87">
        <w:rPr>
          <w:highlight w:val="green"/>
          <w:lang w:val="fr-CH"/>
        </w:rPr>
        <w:t xml:space="preserve">Dans le rapport annuel (RA) 2017, les « intérêts du compte d’investissement » sont à saisir dans un projet de type* </w:t>
      </w:r>
      <w:r w:rsidRPr="00160A87">
        <w:rPr>
          <w:rFonts w:ascii="Lucida Sans" w:hAnsi="Lucida Sans"/>
          <w:highlight w:val="green"/>
          <w:lang w:val="fr-CH"/>
        </w:rPr>
        <w:t xml:space="preserve">« </w:t>
      </w:r>
      <w:r w:rsidRPr="00160A87">
        <w:rPr>
          <w:highlight w:val="green"/>
          <w:lang w:val="fr-CH"/>
        </w:rPr>
        <w:t xml:space="preserve">CP </w:t>
      </w:r>
      <w:r w:rsidRPr="00160A87">
        <w:rPr>
          <w:rFonts w:ascii="Lucida Sans" w:hAnsi="Lucida Sans"/>
          <w:highlight w:val="green"/>
          <w:lang w:val="fr-CH"/>
        </w:rPr>
        <w:t xml:space="preserve">» </w:t>
      </w:r>
      <w:r w:rsidRPr="00160A87">
        <w:rPr>
          <w:highlight w:val="green"/>
          <w:lang w:val="fr-CH"/>
        </w:rPr>
        <w:t xml:space="preserve">(ch. </w:t>
      </w:r>
      <w:r w:rsidRPr="00160A87">
        <w:rPr>
          <w:highlight w:val="green"/>
          <w:lang w:val="fr-CH"/>
        </w:rPr>
        <w:fldChar w:fldCharType="begin"/>
      </w:r>
      <w:r w:rsidRPr="00160A87">
        <w:rPr>
          <w:highlight w:val="green"/>
          <w:lang w:val="fr-CH"/>
        </w:rPr>
        <w:instrText xml:space="preserve"> REF _Ref505941550 \r \h  \* MERGEFORMAT </w:instrText>
      </w:r>
      <w:r w:rsidRPr="00160A87">
        <w:rPr>
          <w:highlight w:val="green"/>
          <w:lang w:val="fr-CH"/>
        </w:rPr>
      </w:r>
      <w:r w:rsidRPr="00160A87">
        <w:rPr>
          <w:highlight w:val="green"/>
          <w:lang w:val="fr-CH"/>
        </w:rPr>
        <w:fldChar w:fldCharType="separate"/>
      </w:r>
      <w:r w:rsidRPr="00160A87">
        <w:rPr>
          <w:highlight w:val="green"/>
          <w:lang w:val="fr-CH"/>
        </w:rPr>
        <w:t>5.4.6</w:t>
      </w:r>
      <w:r w:rsidRPr="00160A87">
        <w:rPr>
          <w:highlight w:val="green"/>
          <w:lang w:val="fr-CH"/>
        </w:rPr>
        <w:fldChar w:fldCharType="end"/>
      </w:r>
      <w:r w:rsidRPr="00160A87">
        <w:rPr>
          <w:highlight w:val="green"/>
          <w:lang w:val="fr-CH"/>
        </w:rPr>
        <w:t xml:space="preserve">) et de la </w:t>
      </w:r>
      <w:r w:rsidRPr="00160A87">
        <w:rPr>
          <w:b/>
          <w:highlight w:val="green"/>
          <w:lang w:val="fr-CH"/>
        </w:rPr>
        <w:t xml:space="preserve">catégorie de projet </w:t>
      </w:r>
      <w:r w:rsidRPr="00160A87">
        <w:rPr>
          <w:rFonts w:cs="Arial"/>
          <w:b/>
          <w:highlight w:val="green"/>
          <w:lang w:val="fr-CH"/>
        </w:rPr>
        <w:t>« F »</w:t>
      </w:r>
      <w:r w:rsidRPr="00160A87">
        <w:rPr>
          <w:rFonts w:cs="Arial"/>
          <w:highlight w:val="green"/>
          <w:lang w:val="fr-CH"/>
        </w:rPr>
        <w:t xml:space="preserve"> (ch. </w:t>
      </w:r>
      <w:r w:rsidRPr="00160A87">
        <w:rPr>
          <w:rFonts w:cs="Arial"/>
          <w:highlight w:val="green"/>
          <w:lang w:val="fr-CH"/>
        </w:rPr>
        <w:fldChar w:fldCharType="begin"/>
      </w:r>
      <w:r w:rsidRPr="00160A87">
        <w:rPr>
          <w:rFonts w:cs="Arial"/>
          <w:highlight w:val="green"/>
          <w:lang w:val="fr-CH"/>
        </w:rPr>
        <w:instrText xml:space="preserve"> REF _Ref505941617 \r \h  \* MERGEFORMAT </w:instrText>
      </w:r>
      <w:r w:rsidRPr="00160A87">
        <w:rPr>
          <w:rFonts w:cs="Arial"/>
          <w:highlight w:val="green"/>
          <w:lang w:val="fr-CH"/>
        </w:rPr>
      </w:r>
      <w:r w:rsidRPr="00160A87">
        <w:rPr>
          <w:rFonts w:cs="Arial"/>
          <w:highlight w:val="green"/>
          <w:lang w:val="fr-CH"/>
        </w:rPr>
        <w:fldChar w:fldCharType="separate"/>
      </w:r>
      <w:r w:rsidRPr="00160A87">
        <w:rPr>
          <w:rFonts w:cs="Arial"/>
          <w:highlight w:val="green"/>
          <w:lang w:val="fr-CH"/>
        </w:rPr>
        <w:t>5.4.7</w:t>
      </w:r>
      <w:r w:rsidRPr="00160A87">
        <w:rPr>
          <w:rFonts w:cs="Arial"/>
          <w:highlight w:val="green"/>
          <w:lang w:val="fr-CH"/>
        </w:rPr>
        <w:fldChar w:fldCharType="end"/>
      </w:r>
      <w:r w:rsidRPr="00160A87">
        <w:rPr>
          <w:rFonts w:cs="Arial"/>
          <w:highlight w:val="green"/>
          <w:lang w:val="fr-CH"/>
        </w:rPr>
        <w:t xml:space="preserve">). Comme le </w:t>
      </w:r>
      <w:r w:rsidRPr="00160A87">
        <w:rPr>
          <w:highlight w:val="green"/>
          <w:lang w:val="fr-CH"/>
        </w:rPr>
        <w:t>« Solde de financement au 1.1.2017 », l</w:t>
      </w:r>
      <w:r w:rsidRPr="00160A87">
        <w:rPr>
          <w:rFonts w:cs="Arial"/>
          <w:highlight w:val="green"/>
          <w:lang w:val="fr-CH"/>
        </w:rPr>
        <w:t>es intérêts doivent être indiqués comme contribution de tiers.</w:t>
      </w:r>
      <w:r>
        <w:rPr>
          <w:rFonts w:cs="Arial"/>
          <w:lang w:val="fr-CH"/>
        </w:rPr>
        <w:t xml:space="preserve"> </w:t>
      </w:r>
    </w:p>
    <w:p w:rsidR="003F48C1" w:rsidRPr="00071635" w:rsidRDefault="00BA4E93">
      <w:pPr>
        <w:pStyle w:val="berschrift3"/>
      </w:pPr>
      <w:bookmarkStart w:id="50" w:name="_Toc524419444"/>
      <w:r w:rsidRPr="00071635">
        <w:lastRenderedPageBreak/>
        <w:t>Coûts de planification pour une option</w:t>
      </w:r>
      <w:bookmarkEnd w:id="50"/>
    </w:p>
    <w:p w:rsidR="003F48C1" w:rsidRPr="00071635" w:rsidRDefault="00BA4E93">
      <w:pPr>
        <w:pStyle w:val="TextCDB"/>
        <w:jc w:val="both"/>
        <w:rPr>
          <w:lang w:val="fr-CH"/>
        </w:rPr>
      </w:pPr>
      <w:r w:rsidRPr="00071635">
        <w:rPr>
          <w:lang w:val="fr-CH"/>
        </w:rPr>
        <w:t xml:space="preserve">En ce qui concerne les coûts de planification liés à une option ou la levée d’une option, il y a dans la WDI au moins deux variantes pour prendre en compte ou planifier les coûts de planification dans une CP : </w:t>
      </w:r>
    </w:p>
    <w:p w:rsidR="003F48C1" w:rsidRPr="00071635" w:rsidRDefault="003F48C1">
      <w:pPr>
        <w:rPr>
          <w:sz w:val="24"/>
          <w:u w:color="0070C0"/>
          <w:lang w:val="fr-CH"/>
        </w:rPr>
      </w:pPr>
    </w:p>
    <w:tbl>
      <w:tblPr>
        <w:tblStyle w:val="Tabellenraster"/>
        <w:tblW w:w="9072" w:type="dxa"/>
        <w:tblLook w:val="04A0" w:firstRow="1" w:lastRow="0" w:firstColumn="1" w:lastColumn="0" w:noHBand="0" w:noVBand="1"/>
      </w:tblPr>
      <w:tblGrid>
        <w:gridCol w:w="1259"/>
        <w:gridCol w:w="1513"/>
        <w:gridCol w:w="1259"/>
        <w:gridCol w:w="1260"/>
        <w:gridCol w:w="1260"/>
        <w:gridCol w:w="1260"/>
        <w:gridCol w:w="1261"/>
      </w:tblGrid>
      <w:tr w:rsidR="003F48C1" w:rsidRPr="00071635">
        <w:trPr>
          <w:trHeight w:hRule="exact" w:val="794"/>
        </w:trPr>
        <w:tc>
          <w:tcPr>
            <w:tcW w:w="1259" w:type="dxa"/>
            <w:tcBorders>
              <w:left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Abréviation*</w:t>
            </w:r>
          </w:p>
        </w:tc>
        <w:tc>
          <w:tcPr>
            <w:tcW w:w="1513"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Titre*</w:t>
            </w:r>
          </w:p>
        </w:tc>
        <w:tc>
          <w:tcPr>
            <w:tcW w:w="1259" w:type="dxa"/>
            <w:shd w:val="clear" w:color="auto" w:fill="DBE5F1" w:themeFill="accent1" w:themeFillTint="33"/>
            <w:vAlign w:val="center"/>
          </w:tcPr>
          <w:p w:rsidR="003F48C1" w:rsidRPr="00071635" w:rsidRDefault="00BA4E93">
            <w:pPr>
              <w:pStyle w:val="TextCDB"/>
              <w:spacing w:before="0" w:after="0"/>
              <w:jc w:val="center"/>
              <w:rPr>
                <w:sz w:val="22"/>
                <w:szCs w:val="22"/>
                <w:lang w:val="fr-CH"/>
              </w:rPr>
            </w:pPr>
            <w:r w:rsidRPr="00071635">
              <w:rPr>
                <w:sz w:val="22"/>
                <w:szCs w:val="22"/>
                <w:lang w:val="fr-CH"/>
              </w:rPr>
              <w:t>Type</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2021</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2022</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2023</w:t>
            </w:r>
          </w:p>
        </w:tc>
        <w:tc>
          <w:tcPr>
            <w:tcW w:w="1261"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2024</w:t>
            </w:r>
          </w:p>
        </w:tc>
      </w:tr>
      <w:tr w:rsidR="003F48C1" w:rsidRPr="00071635">
        <w:trPr>
          <w:trHeight w:hRule="exact" w:val="794"/>
        </w:trPr>
        <w:tc>
          <w:tcPr>
            <w:tcW w:w="1259" w:type="dxa"/>
            <w:tcBorders>
              <w:left w:val="single" w:sz="4" w:space="0" w:color="auto"/>
            </w:tcBorders>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RBB-20</w:t>
            </w:r>
          </w:p>
        </w:tc>
        <w:tc>
          <w:tcPr>
            <w:tcW w:w="1513" w:type="dxa"/>
            <w:shd w:val="clear" w:color="auto" w:fill="auto"/>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Assainissem. tunnel Bergtal</w:t>
            </w:r>
            <w:r w:rsidRPr="00071635">
              <w:rPr>
                <w:sz w:val="22"/>
                <w:szCs w:val="22"/>
                <w:lang w:val="fr-CH"/>
              </w:rPr>
              <w:br/>
              <w:t>planification</w:t>
            </w:r>
          </w:p>
        </w:tc>
        <w:tc>
          <w:tcPr>
            <w:tcW w:w="1259" w:type="dxa"/>
            <w:shd w:val="clear" w:color="auto" w:fill="auto"/>
            <w:vAlign w:val="center"/>
          </w:tcPr>
          <w:p w:rsidR="003F48C1" w:rsidRPr="00071635" w:rsidRDefault="00BA4E93">
            <w:pPr>
              <w:pStyle w:val="TextCDB"/>
              <w:spacing w:before="0" w:after="0"/>
              <w:jc w:val="center"/>
              <w:rPr>
                <w:sz w:val="22"/>
                <w:szCs w:val="22"/>
                <w:lang w:val="fr-CH"/>
              </w:rPr>
            </w:pPr>
            <w:r w:rsidRPr="00071635">
              <w:rPr>
                <w:sz w:val="22"/>
                <w:szCs w:val="22"/>
                <w:lang w:val="fr-CH"/>
              </w:rPr>
              <w:t>CP</w:t>
            </w:r>
          </w:p>
        </w:tc>
        <w:tc>
          <w:tcPr>
            <w:tcW w:w="1260"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100'000</w:t>
            </w:r>
          </w:p>
        </w:tc>
        <w:tc>
          <w:tcPr>
            <w:tcW w:w="1260"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200'000</w:t>
            </w:r>
          </w:p>
        </w:tc>
        <w:tc>
          <w:tcPr>
            <w:tcW w:w="1260" w:type="dxa"/>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61" w:type="dxa"/>
            <w:tcMar>
              <w:left w:w="0" w:type="dxa"/>
              <w:right w:w="0" w:type="dxa"/>
            </w:tcMar>
            <w:vAlign w:val="center"/>
          </w:tcPr>
          <w:p w:rsidR="003F48C1" w:rsidRPr="00071635" w:rsidRDefault="003F48C1">
            <w:pPr>
              <w:pStyle w:val="TextCDB"/>
              <w:spacing w:before="0" w:after="0"/>
              <w:jc w:val="center"/>
              <w:rPr>
                <w:sz w:val="22"/>
                <w:szCs w:val="22"/>
                <w:lang w:val="fr-CH"/>
              </w:rPr>
            </w:pPr>
          </w:p>
        </w:tc>
      </w:tr>
      <w:tr w:rsidR="003F48C1" w:rsidRPr="00071635">
        <w:trPr>
          <w:trHeight w:hRule="exact" w:val="794"/>
        </w:trPr>
        <w:tc>
          <w:tcPr>
            <w:tcW w:w="1259" w:type="dxa"/>
            <w:tcBorders>
              <w:left w:val="single" w:sz="4" w:space="0" w:color="auto"/>
            </w:tcBorders>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RBB-201</w:t>
            </w:r>
          </w:p>
        </w:tc>
        <w:tc>
          <w:tcPr>
            <w:tcW w:w="1513"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Assainissem. tunnel Bergtal, exécution </w:t>
            </w:r>
          </w:p>
        </w:tc>
        <w:tc>
          <w:tcPr>
            <w:tcW w:w="1259" w:type="dxa"/>
            <w:vAlign w:val="center"/>
          </w:tcPr>
          <w:p w:rsidR="003F48C1" w:rsidRPr="00071635" w:rsidRDefault="00BA4E93">
            <w:pPr>
              <w:pStyle w:val="TextCDB"/>
              <w:spacing w:before="0" w:after="0"/>
              <w:jc w:val="center"/>
              <w:rPr>
                <w:sz w:val="22"/>
                <w:szCs w:val="22"/>
                <w:lang w:val="fr-CH"/>
              </w:rPr>
            </w:pPr>
            <w:r w:rsidRPr="00071635">
              <w:rPr>
                <w:sz w:val="22"/>
                <w:szCs w:val="22"/>
                <w:lang w:val="fr-CH"/>
              </w:rPr>
              <w:t>Option</w:t>
            </w:r>
          </w:p>
        </w:tc>
        <w:tc>
          <w:tcPr>
            <w:tcW w:w="1260" w:type="dxa"/>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60" w:type="dxa"/>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60"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1'500'000</w:t>
            </w:r>
          </w:p>
        </w:tc>
        <w:tc>
          <w:tcPr>
            <w:tcW w:w="1261"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2'500'000</w:t>
            </w:r>
          </w:p>
        </w:tc>
      </w:tr>
    </w:tbl>
    <w:p w:rsidR="003F48C1" w:rsidRPr="00071635" w:rsidRDefault="00BA4E93">
      <w:pPr>
        <w:pStyle w:val="Beschriftung"/>
        <w:framePr w:wrap="around"/>
        <w:rPr>
          <w:lang w:val="fr-CH"/>
        </w:rPr>
      </w:pPr>
      <w:r w:rsidRPr="00071635">
        <w:rPr>
          <w:lang w:val="fr-CH"/>
        </w:rPr>
        <w:t xml:space="preserve">Tableau </w:t>
      </w:r>
      <w:r w:rsidRPr="00071635">
        <w:rPr>
          <w:lang w:val="fr-CH"/>
        </w:rPr>
        <w:fldChar w:fldCharType="begin"/>
      </w:r>
      <w:r w:rsidRPr="00071635">
        <w:rPr>
          <w:lang w:val="fr-CH"/>
        </w:rPr>
        <w:instrText xml:space="preserve"> SEQ Tabelle \* ARABIC </w:instrText>
      </w:r>
      <w:r w:rsidRPr="00071635">
        <w:rPr>
          <w:lang w:val="fr-CH"/>
        </w:rPr>
        <w:fldChar w:fldCharType="separate"/>
      </w:r>
      <w:r w:rsidRPr="00071635">
        <w:rPr>
          <w:noProof/>
          <w:lang w:val="fr-CH"/>
        </w:rPr>
        <w:t>6</w:t>
      </w:r>
      <w:r w:rsidRPr="00071635">
        <w:rPr>
          <w:lang w:val="fr-CH"/>
        </w:rPr>
        <w:fldChar w:fldCharType="end"/>
      </w:r>
      <w:r w:rsidRPr="00071635">
        <w:rPr>
          <w:lang w:val="fr-CH"/>
        </w:rPr>
        <w:t> : avant qu’une option soit confirmée, seuls les coûts de planification peuvent être pris en compte dans la CP.</w:t>
      </w:r>
    </w:p>
    <w:p w:rsidR="003F48C1" w:rsidRPr="00071635" w:rsidRDefault="003F48C1">
      <w:pPr>
        <w:rPr>
          <w:lang w:val="fr-CH"/>
        </w:rPr>
      </w:pPr>
    </w:p>
    <w:tbl>
      <w:tblPr>
        <w:tblStyle w:val="Tabellenraster"/>
        <w:tblW w:w="9072" w:type="dxa"/>
        <w:tblLook w:val="04A0" w:firstRow="1" w:lastRow="0" w:firstColumn="1" w:lastColumn="0" w:noHBand="0" w:noVBand="1"/>
      </w:tblPr>
      <w:tblGrid>
        <w:gridCol w:w="1259"/>
        <w:gridCol w:w="1513"/>
        <w:gridCol w:w="1259"/>
        <w:gridCol w:w="1260"/>
        <w:gridCol w:w="1260"/>
        <w:gridCol w:w="1260"/>
        <w:gridCol w:w="1261"/>
      </w:tblGrid>
      <w:tr w:rsidR="003F48C1" w:rsidRPr="00071635">
        <w:trPr>
          <w:trHeight w:hRule="exact" w:val="794"/>
        </w:trPr>
        <w:tc>
          <w:tcPr>
            <w:tcW w:w="1259" w:type="dxa"/>
            <w:tcBorders>
              <w:left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Abréviation*</w:t>
            </w:r>
          </w:p>
        </w:tc>
        <w:tc>
          <w:tcPr>
            <w:tcW w:w="1513"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Titre*</w:t>
            </w:r>
          </w:p>
        </w:tc>
        <w:tc>
          <w:tcPr>
            <w:tcW w:w="1259" w:type="dxa"/>
            <w:shd w:val="clear" w:color="auto" w:fill="DBE5F1" w:themeFill="accent1" w:themeFillTint="33"/>
            <w:vAlign w:val="center"/>
          </w:tcPr>
          <w:p w:rsidR="003F48C1" w:rsidRPr="00071635" w:rsidRDefault="00BA4E93">
            <w:pPr>
              <w:pStyle w:val="TextCDB"/>
              <w:spacing w:before="0" w:after="0"/>
              <w:jc w:val="center"/>
              <w:rPr>
                <w:sz w:val="22"/>
                <w:szCs w:val="22"/>
                <w:lang w:val="fr-CH"/>
              </w:rPr>
            </w:pPr>
            <w:r w:rsidRPr="00071635">
              <w:rPr>
                <w:sz w:val="22"/>
                <w:szCs w:val="22"/>
                <w:lang w:val="fr-CH"/>
              </w:rPr>
              <w:t>Type</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2021</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2022</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Coûts</w:t>
            </w:r>
            <w:r w:rsidRPr="00071635">
              <w:rPr>
                <w:sz w:val="22"/>
                <w:szCs w:val="22"/>
                <w:lang w:val="fr-CH"/>
              </w:rPr>
              <w:br/>
              <w:t>2023</w:t>
            </w:r>
          </w:p>
        </w:tc>
        <w:tc>
          <w:tcPr>
            <w:tcW w:w="1261"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2024</w:t>
            </w:r>
          </w:p>
        </w:tc>
      </w:tr>
      <w:tr w:rsidR="003F48C1" w:rsidRPr="00071635">
        <w:trPr>
          <w:trHeight w:hRule="exact" w:val="794"/>
        </w:trPr>
        <w:tc>
          <w:tcPr>
            <w:tcW w:w="1259" w:type="dxa"/>
            <w:tcBorders>
              <w:left w:val="single" w:sz="4" w:space="0" w:color="auto"/>
            </w:tcBorders>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RBB-20</w:t>
            </w:r>
          </w:p>
        </w:tc>
        <w:tc>
          <w:tcPr>
            <w:tcW w:w="1513"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Assainissem. tunnel Bergtal</w:t>
            </w:r>
            <w:r w:rsidRPr="00071635">
              <w:rPr>
                <w:sz w:val="22"/>
                <w:szCs w:val="22"/>
                <w:lang w:val="fr-CH"/>
              </w:rPr>
              <w:br/>
              <w:t>planification</w:t>
            </w:r>
          </w:p>
        </w:tc>
        <w:tc>
          <w:tcPr>
            <w:tcW w:w="1259" w:type="dxa"/>
            <w:vAlign w:val="center"/>
          </w:tcPr>
          <w:p w:rsidR="003F48C1" w:rsidRPr="00071635" w:rsidRDefault="00BA4E93">
            <w:pPr>
              <w:pStyle w:val="TextCDB"/>
              <w:spacing w:before="0" w:after="0"/>
              <w:jc w:val="center"/>
              <w:rPr>
                <w:sz w:val="22"/>
                <w:szCs w:val="22"/>
                <w:lang w:val="fr-CH"/>
              </w:rPr>
            </w:pPr>
            <w:r w:rsidRPr="00071635">
              <w:rPr>
                <w:sz w:val="22"/>
                <w:szCs w:val="22"/>
                <w:lang w:val="fr-CH"/>
              </w:rPr>
              <w:t>CP</w:t>
            </w:r>
          </w:p>
        </w:tc>
        <w:tc>
          <w:tcPr>
            <w:tcW w:w="1260"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100'000</w:t>
            </w:r>
          </w:p>
        </w:tc>
        <w:tc>
          <w:tcPr>
            <w:tcW w:w="1260"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200'000</w:t>
            </w:r>
          </w:p>
        </w:tc>
        <w:tc>
          <w:tcPr>
            <w:tcW w:w="1260" w:type="dxa"/>
            <w:shd w:val="clear" w:color="auto" w:fill="FFFF00"/>
            <w:tcMar>
              <w:left w:w="0" w:type="dxa"/>
              <w:right w:w="0" w:type="dxa"/>
            </w:tcMar>
            <w:vAlign w:val="center"/>
          </w:tcPr>
          <w:p w:rsidR="003F48C1" w:rsidRPr="00071635" w:rsidRDefault="00BA4E93">
            <w:pPr>
              <w:pStyle w:val="TextCDB"/>
              <w:spacing w:before="0" w:after="0"/>
              <w:jc w:val="center"/>
              <w:rPr>
                <w:b/>
                <w:sz w:val="22"/>
                <w:szCs w:val="22"/>
                <w:lang w:val="fr-CH"/>
              </w:rPr>
            </w:pPr>
            <w:r w:rsidRPr="00071635">
              <w:rPr>
                <w:b/>
                <w:sz w:val="22"/>
                <w:szCs w:val="22"/>
                <w:lang w:val="fr-CH"/>
              </w:rPr>
              <w:t>1'500'000</w:t>
            </w:r>
          </w:p>
        </w:tc>
        <w:tc>
          <w:tcPr>
            <w:tcW w:w="1261" w:type="dxa"/>
            <w:shd w:val="clear" w:color="auto" w:fill="FFFF00"/>
            <w:tcMar>
              <w:left w:w="0" w:type="dxa"/>
              <w:right w:w="0" w:type="dxa"/>
            </w:tcMar>
            <w:vAlign w:val="center"/>
          </w:tcPr>
          <w:p w:rsidR="003F48C1" w:rsidRPr="00071635" w:rsidRDefault="00BA4E93">
            <w:pPr>
              <w:pStyle w:val="TextCDB"/>
              <w:spacing w:before="0" w:after="0"/>
              <w:jc w:val="center"/>
              <w:rPr>
                <w:b/>
                <w:sz w:val="22"/>
                <w:szCs w:val="22"/>
                <w:lang w:val="fr-CH"/>
              </w:rPr>
            </w:pPr>
            <w:r w:rsidRPr="00071635">
              <w:rPr>
                <w:b/>
                <w:sz w:val="22"/>
                <w:szCs w:val="22"/>
                <w:lang w:val="fr-CH"/>
              </w:rPr>
              <w:t>2'500'000</w:t>
            </w:r>
          </w:p>
        </w:tc>
      </w:tr>
      <w:tr w:rsidR="003F48C1" w:rsidRPr="00071635">
        <w:trPr>
          <w:trHeight w:hRule="exact" w:val="794"/>
        </w:trPr>
        <w:tc>
          <w:tcPr>
            <w:tcW w:w="1259" w:type="dxa"/>
            <w:tcBorders>
              <w:left w:val="single" w:sz="4" w:space="0" w:color="auto"/>
            </w:tcBorders>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RBB-201</w:t>
            </w:r>
          </w:p>
        </w:tc>
        <w:tc>
          <w:tcPr>
            <w:tcW w:w="1513"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Assainissem. tunnel Bergtal, exécution </w:t>
            </w:r>
          </w:p>
        </w:tc>
        <w:tc>
          <w:tcPr>
            <w:tcW w:w="1259" w:type="dxa"/>
            <w:vAlign w:val="center"/>
          </w:tcPr>
          <w:p w:rsidR="003F48C1" w:rsidRPr="00071635" w:rsidRDefault="00BA4E93">
            <w:pPr>
              <w:pStyle w:val="TextCDB"/>
              <w:spacing w:before="0" w:after="0"/>
              <w:jc w:val="center"/>
              <w:rPr>
                <w:sz w:val="22"/>
                <w:szCs w:val="22"/>
                <w:lang w:val="fr-CH"/>
              </w:rPr>
            </w:pPr>
            <w:r w:rsidRPr="00071635">
              <w:rPr>
                <w:sz w:val="22"/>
                <w:szCs w:val="22"/>
                <w:lang w:val="fr-CH"/>
              </w:rPr>
              <w:t>Option</w:t>
            </w:r>
          </w:p>
        </w:tc>
        <w:tc>
          <w:tcPr>
            <w:tcW w:w="1260" w:type="dxa"/>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60" w:type="dxa"/>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60" w:type="dxa"/>
            <w:shd w:val="clear" w:color="auto" w:fill="FFFF00"/>
            <w:tcMar>
              <w:left w:w="0" w:type="dxa"/>
              <w:right w:w="0" w:type="dxa"/>
            </w:tcMar>
            <w:vAlign w:val="center"/>
          </w:tcPr>
          <w:p w:rsidR="003F48C1" w:rsidRPr="00071635" w:rsidRDefault="00BA4E93">
            <w:pPr>
              <w:pStyle w:val="TextCDB"/>
              <w:spacing w:before="0" w:after="0"/>
              <w:jc w:val="center"/>
              <w:rPr>
                <w:b/>
                <w:sz w:val="22"/>
                <w:szCs w:val="22"/>
                <w:lang w:val="fr-CH"/>
              </w:rPr>
            </w:pPr>
            <w:r w:rsidRPr="00071635">
              <w:rPr>
                <w:b/>
                <w:sz w:val="22"/>
                <w:szCs w:val="22"/>
                <w:lang w:val="fr-CH"/>
              </w:rPr>
              <w:t>0</w:t>
            </w:r>
          </w:p>
        </w:tc>
        <w:tc>
          <w:tcPr>
            <w:tcW w:w="1261" w:type="dxa"/>
            <w:shd w:val="clear" w:color="auto" w:fill="FFFF00"/>
            <w:tcMar>
              <w:left w:w="0" w:type="dxa"/>
              <w:right w:w="0" w:type="dxa"/>
            </w:tcMar>
            <w:vAlign w:val="center"/>
          </w:tcPr>
          <w:p w:rsidR="003F48C1" w:rsidRPr="00071635" w:rsidRDefault="00BA4E93">
            <w:pPr>
              <w:pStyle w:val="TextCDB"/>
              <w:spacing w:before="0" w:after="0"/>
              <w:jc w:val="center"/>
              <w:rPr>
                <w:b/>
                <w:sz w:val="22"/>
                <w:szCs w:val="22"/>
                <w:lang w:val="fr-CH"/>
              </w:rPr>
            </w:pPr>
            <w:r w:rsidRPr="00071635">
              <w:rPr>
                <w:b/>
                <w:sz w:val="22"/>
                <w:szCs w:val="22"/>
                <w:lang w:val="fr-CH"/>
              </w:rPr>
              <w:t>0</w:t>
            </w:r>
          </w:p>
        </w:tc>
      </w:tr>
    </w:tbl>
    <w:p w:rsidR="003F48C1" w:rsidRPr="00071635" w:rsidRDefault="00BA4E93">
      <w:pPr>
        <w:pStyle w:val="Beschriftung"/>
        <w:framePr w:w="9060" w:wrap="around" w:y="5"/>
        <w:rPr>
          <w:lang w:val="fr-CH"/>
        </w:rPr>
      </w:pPr>
      <w:r w:rsidRPr="00071635">
        <w:rPr>
          <w:lang w:val="fr-CH"/>
        </w:rPr>
        <w:t xml:space="preserve">Tableau </w:t>
      </w:r>
      <w:r w:rsidRPr="00071635">
        <w:rPr>
          <w:lang w:val="fr-CH"/>
        </w:rPr>
        <w:fldChar w:fldCharType="begin"/>
      </w:r>
      <w:r w:rsidRPr="00071635">
        <w:rPr>
          <w:lang w:val="fr-CH"/>
        </w:rPr>
        <w:instrText xml:space="preserve"> SEQ Tabelle \* ARABIC </w:instrText>
      </w:r>
      <w:r w:rsidRPr="00071635">
        <w:rPr>
          <w:lang w:val="fr-CH"/>
        </w:rPr>
        <w:fldChar w:fldCharType="separate"/>
      </w:r>
      <w:r w:rsidRPr="00071635">
        <w:rPr>
          <w:noProof/>
          <w:lang w:val="fr-CH"/>
        </w:rPr>
        <w:t>7</w:t>
      </w:r>
      <w:r w:rsidRPr="00071635">
        <w:rPr>
          <w:lang w:val="fr-CH"/>
        </w:rPr>
        <w:fldChar w:fldCharType="end"/>
      </w:r>
      <w:r w:rsidRPr="00071635">
        <w:rPr>
          <w:lang w:val="fr-CH"/>
        </w:rPr>
        <w:t> : après confirmation d’une option (variante A).</w:t>
      </w:r>
    </w:p>
    <w:p w:rsidR="003F48C1" w:rsidRPr="00071635" w:rsidRDefault="003F48C1">
      <w:pPr>
        <w:pStyle w:val="TextCDB"/>
        <w:rPr>
          <w:lang w:val="fr-CH"/>
        </w:rPr>
      </w:pPr>
    </w:p>
    <w:tbl>
      <w:tblPr>
        <w:tblStyle w:val="Tabellenraster"/>
        <w:tblW w:w="9072" w:type="dxa"/>
        <w:tblLook w:val="04A0" w:firstRow="1" w:lastRow="0" w:firstColumn="1" w:lastColumn="0" w:noHBand="0" w:noVBand="1"/>
      </w:tblPr>
      <w:tblGrid>
        <w:gridCol w:w="1259"/>
        <w:gridCol w:w="1513"/>
        <w:gridCol w:w="1259"/>
        <w:gridCol w:w="1260"/>
        <w:gridCol w:w="1260"/>
        <w:gridCol w:w="1260"/>
        <w:gridCol w:w="1261"/>
      </w:tblGrid>
      <w:tr w:rsidR="003F48C1" w:rsidRPr="00071635">
        <w:trPr>
          <w:trHeight w:hRule="exact" w:val="794"/>
        </w:trPr>
        <w:tc>
          <w:tcPr>
            <w:tcW w:w="1259" w:type="dxa"/>
            <w:tcBorders>
              <w:left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Abréviation*</w:t>
            </w:r>
          </w:p>
        </w:tc>
        <w:tc>
          <w:tcPr>
            <w:tcW w:w="1513"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Titre*</w:t>
            </w:r>
          </w:p>
        </w:tc>
        <w:tc>
          <w:tcPr>
            <w:tcW w:w="1259" w:type="dxa"/>
            <w:shd w:val="clear" w:color="auto" w:fill="DBE5F1" w:themeFill="accent1" w:themeFillTint="33"/>
            <w:vAlign w:val="center"/>
          </w:tcPr>
          <w:p w:rsidR="003F48C1" w:rsidRPr="00071635" w:rsidRDefault="00BA4E93">
            <w:pPr>
              <w:pStyle w:val="TextCDB"/>
              <w:spacing w:before="0" w:after="0"/>
              <w:jc w:val="center"/>
              <w:rPr>
                <w:sz w:val="22"/>
                <w:szCs w:val="22"/>
                <w:lang w:val="fr-CH"/>
              </w:rPr>
            </w:pPr>
            <w:r w:rsidRPr="00071635">
              <w:rPr>
                <w:sz w:val="22"/>
                <w:szCs w:val="22"/>
                <w:lang w:val="fr-CH"/>
              </w:rPr>
              <w:t>Type</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2021</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2022</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Coûts</w:t>
            </w:r>
            <w:r w:rsidRPr="00071635">
              <w:rPr>
                <w:sz w:val="22"/>
                <w:szCs w:val="22"/>
                <w:lang w:val="fr-CH"/>
              </w:rPr>
              <w:br/>
              <w:t>2023</w:t>
            </w:r>
          </w:p>
        </w:tc>
        <w:tc>
          <w:tcPr>
            <w:tcW w:w="1261"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2024</w:t>
            </w:r>
          </w:p>
        </w:tc>
      </w:tr>
      <w:tr w:rsidR="003F48C1" w:rsidRPr="00071635">
        <w:trPr>
          <w:trHeight w:hRule="exact" w:val="794"/>
        </w:trPr>
        <w:tc>
          <w:tcPr>
            <w:tcW w:w="1259" w:type="dxa"/>
            <w:tcBorders>
              <w:left w:val="single" w:sz="4" w:space="0" w:color="auto"/>
            </w:tcBorders>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RBB-20</w:t>
            </w:r>
          </w:p>
        </w:tc>
        <w:tc>
          <w:tcPr>
            <w:tcW w:w="1513"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Assainissem. tunnel Bergtal</w:t>
            </w:r>
            <w:r w:rsidRPr="00071635">
              <w:rPr>
                <w:sz w:val="22"/>
                <w:szCs w:val="22"/>
                <w:lang w:val="fr-CH"/>
              </w:rPr>
              <w:br/>
              <w:t>planification</w:t>
            </w:r>
          </w:p>
        </w:tc>
        <w:tc>
          <w:tcPr>
            <w:tcW w:w="1259" w:type="dxa"/>
            <w:vAlign w:val="center"/>
          </w:tcPr>
          <w:p w:rsidR="003F48C1" w:rsidRPr="00071635" w:rsidRDefault="00BA4E93">
            <w:pPr>
              <w:pStyle w:val="TextCDB"/>
              <w:spacing w:before="0" w:after="0"/>
              <w:jc w:val="center"/>
              <w:rPr>
                <w:sz w:val="22"/>
                <w:szCs w:val="22"/>
                <w:lang w:val="fr-CH"/>
              </w:rPr>
            </w:pPr>
            <w:r w:rsidRPr="00071635">
              <w:rPr>
                <w:sz w:val="22"/>
                <w:szCs w:val="22"/>
                <w:lang w:val="fr-CH"/>
              </w:rPr>
              <w:t>CP</w:t>
            </w:r>
          </w:p>
        </w:tc>
        <w:tc>
          <w:tcPr>
            <w:tcW w:w="1260"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100'000</w:t>
            </w:r>
          </w:p>
        </w:tc>
        <w:tc>
          <w:tcPr>
            <w:tcW w:w="1260"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200'000</w:t>
            </w:r>
          </w:p>
        </w:tc>
        <w:tc>
          <w:tcPr>
            <w:tcW w:w="1260" w:type="dxa"/>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61" w:type="dxa"/>
            <w:tcMar>
              <w:left w:w="0" w:type="dxa"/>
              <w:right w:w="0" w:type="dxa"/>
            </w:tcMar>
            <w:vAlign w:val="center"/>
          </w:tcPr>
          <w:p w:rsidR="003F48C1" w:rsidRPr="00071635" w:rsidRDefault="003F48C1">
            <w:pPr>
              <w:pStyle w:val="TextCDB"/>
              <w:spacing w:before="0" w:after="0"/>
              <w:jc w:val="center"/>
              <w:rPr>
                <w:sz w:val="22"/>
                <w:szCs w:val="22"/>
                <w:lang w:val="fr-CH"/>
              </w:rPr>
            </w:pPr>
          </w:p>
        </w:tc>
      </w:tr>
      <w:tr w:rsidR="003F48C1" w:rsidRPr="00071635">
        <w:trPr>
          <w:trHeight w:hRule="exact" w:val="794"/>
        </w:trPr>
        <w:tc>
          <w:tcPr>
            <w:tcW w:w="1259" w:type="dxa"/>
            <w:tcBorders>
              <w:left w:val="single" w:sz="4" w:space="0" w:color="auto"/>
            </w:tcBorders>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RBB-201</w:t>
            </w:r>
          </w:p>
        </w:tc>
        <w:tc>
          <w:tcPr>
            <w:tcW w:w="1513" w:type="dxa"/>
            <w:shd w:val="clear" w:color="auto" w:fill="FFFF00"/>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Assainissem. tunnel Bergtal, exécution </w:t>
            </w:r>
          </w:p>
        </w:tc>
        <w:tc>
          <w:tcPr>
            <w:tcW w:w="1259" w:type="dxa"/>
            <w:shd w:val="clear" w:color="auto" w:fill="FFFF00"/>
            <w:vAlign w:val="center"/>
          </w:tcPr>
          <w:p w:rsidR="003F48C1" w:rsidRPr="00071635" w:rsidRDefault="00BA4E93">
            <w:pPr>
              <w:pStyle w:val="TextCDB"/>
              <w:spacing w:before="0" w:after="0"/>
              <w:jc w:val="center"/>
              <w:rPr>
                <w:b/>
                <w:sz w:val="22"/>
                <w:szCs w:val="22"/>
                <w:lang w:val="fr-CH"/>
              </w:rPr>
            </w:pPr>
            <w:r w:rsidRPr="00071635">
              <w:rPr>
                <w:b/>
                <w:sz w:val="22"/>
                <w:szCs w:val="22"/>
                <w:lang w:val="fr-CH"/>
              </w:rPr>
              <w:t>CP</w:t>
            </w:r>
          </w:p>
        </w:tc>
        <w:tc>
          <w:tcPr>
            <w:tcW w:w="1260" w:type="dxa"/>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60" w:type="dxa"/>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60"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1'500'000</w:t>
            </w:r>
          </w:p>
        </w:tc>
        <w:tc>
          <w:tcPr>
            <w:tcW w:w="1261"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2'500'000</w:t>
            </w:r>
          </w:p>
        </w:tc>
      </w:tr>
    </w:tbl>
    <w:p w:rsidR="003F48C1" w:rsidRPr="00071635" w:rsidRDefault="00BA4E93">
      <w:pPr>
        <w:pStyle w:val="Beschriftung"/>
        <w:framePr w:w="9068" w:wrap="around" w:y="2"/>
        <w:rPr>
          <w:lang w:val="fr-CH"/>
        </w:rPr>
      </w:pPr>
      <w:r w:rsidRPr="00071635">
        <w:rPr>
          <w:lang w:val="fr-CH"/>
        </w:rPr>
        <w:t xml:space="preserve">Tableau </w:t>
      </w:r>
      <w:r w:rsidRPr="00071635">
        <w:rPr>
          <w:lang w:val="fr-CH"/>
        </w:rPr>
        <w:fldChar w:fldCharType="begin"/>
      </w:r>
      <w:r w:rsidRPr="00071635">
        <w:rPr>
          <w:lang w:val="fr-CH"/>
        </w:rPr>
        <w:instrText xml:space="preserve"> SEQ Tabelle \* ARABIC </w:instrText>
      </w:r>
      <w:r w:rsidRPr="00071635">
        <w:rPr>
          <w:lang w:val="fr-CH"/>
        </w:rPr>
        <w:fldChar w:fldCharType="separate"/>
      </w:r>
      <w:r w:rsidRPr="00071635">
        <w:rPr>
          <w:noProof/>
          <w:lang w:val="fr-CH"/>
        </w:rPr>
        <w:t>8</w:t>
      </w:r>
      <w:r w:rsidRPr="00071635">
        <w:rPr>
          <w:lang w:val="fr-CH"/>
        </w:rPr>
        <w:fldChar w:fldCharType="end"/>
      </w:r>
      <w:r w:rsidRPr="00071635">
        <w:rPr>
          <w:lang w:val="fr-CH"/>
        </w:rPr>
        <w:t> : après confirmation d’une option (variante B).</w:t>
      </w:r>
    </w:p>
    <w:p w:rsidR="003F48C1" w:rsidRPr="00071635" w:rsidRDefault="00BA4E93">
      <w:pPr>
        <w:pStyle w:val="TextCDB"/>
        <w:jc w:val="both"/>
        <w:rPr>
          <w:rFonts w:cs="Arial"/>
          <w:lang w:val="fr-CH"/>
        </w:rPr>
      </w:pPr>
      <w:r w:rsidRPr="00071635">
        <w:rPr>
          <w:lang w:val="fr-CH"/>
        </w:rPr>
        <w:t>Comme pour le solde de financement au 1.1.2017, le GI peut choisir librement son abréviation. Cette abréviation ne doit pas être obligatoirement univoque. Le GI peut utiliser la même abréviation pour les coûts de planification (CP) et pour la mise en œuvre (option).</w:t>
      </w:r>
      <w:r w:rsidRPr="00071635">
        <w:rPr>
          <w:rFonts w:cs="Arial"/>
          <w:lang w:val="fr-CH"/>
        </w:rPr>
        <w:t xml:space="preserve"> </w:t>
      </w:r>
    </w:p>
    <w:p w:rsidR="003F48C1" w:rsidRPr="00071635" w:rsidRDefault="00BA4E93">
      <w:pPr>
        <w:pStyle w:val="TextCDB"/>
        <w:jc w:val="both"/>
        <w:rPr>
          <w:lang w:val="fr-CH"/>
        </w:rPr>
      </w:pPr>
      <w:r w:rsidRPr="00071635">
        <w:rPr>
          <w:rFonts w:cs="Arial"/>
          <w:lang w:val="fr-CH"/>
        </w:rPr>
        <w:t xml:space="preserve">D'autres cas particuliers, comme les projets CP et d'agglomération financés selon l’ancien droit, sont décrits dans l'annexe 1. </w:t>
      </w:r>
    </w:p>
    <w:p w:rsidR="003F48C1" w:rsidRPr="00071635" w:rsidRDefault="00BA4E93">
      <w:pPr>
        <w:pStyle w:val="berschrift3"/>
      </w:pPr>
      <w:bookmarkStart w:id="51" w:name="_Ref508983313"/>
      <w:bookmarkStart w:id="52" w:name="_Toc524419445"/>
      <w:r w:rsidRPr="00071635">
        <w:lastRenderedPageBreak/>
        <w:t>Espace réservé pour renouvellements courants</w:t>
      </w:r>
      <w:bookmarkEnd w:id="51"/>
      <w:bookmarkEnd w:id="52"/>
    </w:p>
    <w:p w:rsidR="003F48C1" w:rsidRPr="00071635" w:rsidRDefault="00BA4E93">
      <w:pPr>
        <w:pStyle w:val="TextCDB"/>
        <w:jc w:val="both"/>
        <w:rPr>
          <w:lang w:val="fr-CH"/>
        </w:rPr>
      </w:pPr>
      <w:r w:rsidRPr="00071635">
        <w:rPr>
          <w:lang w:val="fr-CH"/>
        </w:rPr>
        <w:t xml:space="preserve">Si, par exemple, lors de l’établissement du plan d’investissement, il n’est pas possible de définir à long terme et clairement la date précise du renouvellement d’une voie ou d’une caténaire ou encore l’endroit exact où les travaux auront lieu, le GI peut effectuer sa planification à long terme à l’aide d’un espace réservé  de type* </w:t>
      </w:r>
      <w:r w:rsidRPr="00071635">
        <w:rPr>
          <w:rFonts w:cs="Arial"/>
          <w:lang w:val="fr-CH"/>
        </w:rPr>
        <w:t>«</w:t>
      </w:r>
      <w:r w:rsidRPr="00071635">
        <w:rPr>
          <w:lang w:val="fr-CH"/>
        </w:rPr>
        <w:t xml:space="preserve"> CP </w:t>
      </w:r>
      <w:r w:rsidRPr="00071635">
        <w:rPr>
          <w:rFonts w:cs="Arial"/>
          <w:lang w:val="fr-CH"/>
        </w:rPr>
        <w:t>»</w:t>
      </w:r>
      <w:r w:rsidRPr="00071635">
        <w:rPr>
          <w:lang w:val="fr-CH"/>
        </w:rPr>
        <w:t xml:space="preserve"> (ch. </w:t>
      </w:r>
      <w:r w:rsidRPr="00071635">
        <w:rPr>
          <w:lang w:val="fr-CH"/>
        </w:rPr>
        <w:fldChar w:fldCharType="begin"/>
      </w:r>
      <w:r w:rsidRPr="00071635">
        <w:rPr>
          <w:lang w:val="fr-CH"/>
        </w:rPr>
        <w:instrText xml:space="preserve"> REF _Ref505941550 \r \h </w:instrText>
      </w:r>
      <w:r w:rsidR="00071635">
        <w:rPr>
          <w:lang w:val="fr-CH"/>
        </w:rPr>
        <w:instrText xml:space="preserve"> \* MERGEFORMAT </w:instrText>
      </w:r>
      <w:r w:rsidRPr="00071635">
        <w:rPr>
          <w:lang w:val="fr-CH"/>
        </w:rPr>
      </w:r>
      <w:r w:rsidRPr="00071635">
        <w:rPr>
          <w:lang w:val="fr-CH"/>
        </w:rPr>
        <w:fldChar w:fldCharType="separate"/>
      </w:r>
      <w:r w:rsidRPr="00071635">
        <w:rPr>
          <w:lang w:val="fr-CH"/>
        </w:rPr>
        <w:t>5.4.6</w:t>
      </w:r>
      <w:r w:rsidRPr="00071635">
        <w:rPr>
          <w:lang w:val="fr-CH"/>
        </w:rPr>
        <w:fldChar w:fldCharType="end"/>
      </w:r>
      <w:r w:rsidRPr="00071635">
        <w:rPr>
          <w:lang w:val="fr-CH"/>
        </w:rPr>
        <w:t xml:space="preserve">) et de catégorie </w:t>
      </w:r>
      <w:r w:rsidRPr="00071635">
        <w:rPr>
          <w:rFonts w:cs="Arial"/>
          <w:lang w:val="fr-CH"/>
        </w:rPr>
        <w:t>«</w:t>
      </w:r>
      <w:r w:rsidRPr="00071635">
        <w:rPr>
          <w:lang w:val="fr-CH"/>
        </w:rPr>
        <w:t xml:space="preserve"> D </w:t>
      </w:r>
      <w:r w:rsidRPr="00071635">
        <w:rPr>
          <w:rFonts w:cs="Arial"/>
          <w:lang w:val="fr-CH"/>
        </w:rPr>
        <w:t>»</w:t>
      </w:r>
      <w:r w:rsidRPr="00071635">
        <w:rPr>
          <w:lang w:val="fr-CH"/>
        </w:rPr>
        <w:t xml:space="preserve"> (ch. </w:t>
      </w:r>
      <w:r w:rsidRPr="00071635">
        <w:rPr>
          <w:lang w:val="fr-CH"/>
        </w:rPr>
        <w:fldChar w:fldCharType="begin"/>
      </w:r>
      <w:r w:rsidRPr="00071635">
        <w:rPr>
          <w:lang w:val="fr-CH"/>
        </w:rPr>
        <w:instrText xml:space="preserve"> REF _Ref505941617 \r \h </w:instrText>
      </w:r>
      <w:r w:rsidR="00071635">
        <w:rPr>
          <w:lang w:val="fr-CH"/>
        </w:rPr>
        <w:instrText xml:space="preserve"> \* MERGEFORMAT </w:instrText>
      </w:r>
      <w:r w:rsidRPr="00071635">
        <w:rPr>
          <w:lang w:val="fr-CH"/>
        </w:rPr>
      </w:r>
      <w:r w:rsidRPr="00071635">
        <w:rPr>
          <w:lang w:val="fr-CH"/>
        </w:rPr>
        <w:fldChar w:fldCharType="separate"/>
      </w:r>
      <w:r w:rsidRPr="00071635">
        <w:rPr>
          <w:lang w:val="fr-CH"/>
        </w:rPr>
        <w:t>5.4.7</w:t>
      </w:r>
      <w:r w:rsidRPr="00071635">
        <w:rPr>
          <w:lang w:val="fr-CH"/>
        </w:rPr>
        <w:fldChar w:fldCharType="end"/>
      </w:r>
      <w:r w:rsidRPr="00071635">
        <w:rPr>
          <w:lang w:val="fr-CH"/>
        </w:rPr>
        <w:t xml:space="preserve">). Les espaces réservés ne sont autorisés qu'au-delà de trois années de planification. Dans le cas concret, dans l'année en cours (2018), les GI peuvent prévoir des espaces réservés qu'à partir de l'année de planification 2021, aussi longtemps qu'ils ne concernent individuellement qu'un genre d'installation. </w:t>
      </w:r>
    </w:p>
    <w:p w:rsidR="003F48C1" w:rsidRPr="00071635" w:rsidRDefault="003F48C1">
      <w:pPr>
        <w:pStyle w:val="TextCDB"/>
        <w:rPr>
          <w:lang w:val="fr-CH"/>
        </w:rPr>
      </w:pPr>
    </w:p>
    <w:tbl>
      <w:tblPr>
        <w:tblStyle w:val="Tabellenraster"/>
        <w:tblW w:w="9072" w:type="dxa"/>
        <w:tblLook w:val="04A0" w:firstRow="1" w:lastRow="0" w:firstColumn="1" w:lastColumn="0" w:noHBand="0" w:noVBand="1"/>
      </w:tblPr>
      <w:tblGrid>
        <w:gridCol w:w="1259"/>
        <w:gridCol w:w="1513"/>
        <w:gridCol w:w="1259"/>
        <w:gridCol w:w="1260"/>
        <w:gridCol w:w="1260"/>
        <w:gridCol w:w="1260"/>
        <w:gridCol w:w="1261"/>
      </w:tblGrid>
      <w:tr w:rsidR="003F48C1" w:rsidRPr="00071635">
        <w:trPr>
          <w:trHeight w:hRule="exact" w:val="794"/>
        </w:trPr>
        <w:tc>
          <w:tcPr>
            <w:tcW w:w="1259" w:type="dxa"/>
            <w:tcBorders>
              <w:left w:val="single" w:sz="4" w:space="0" w:color="auto"/>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Titre*</w:t>
            </w:r>
          </w:p>
        </w:tc>
        <w:tc>
          <w:tcPr>
            <w:tcW w:w="1513"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Type</w:t>
            </w:r>
          </w:p>
        </w:tc>
        <w:tc>
          <w:tcPr>
            <w:tcW w:w="1259" w:type="dxa"/>
            <w:tcBorders>
              <w:bottom w:val="single" w:sz="4" w:space="0" w:color="auto"/>
            </w:tcBorders>
            <w:shd w:val="clear" w:color="auto" w:fill="DBE5F1" w:themeFill="accent1" w:themeFillTint="33"/>
            <w:vAlign w:val="center"/>
          </w:tcPr>
          <w:p w:rsidR="003F48C1" w:rsidRPr="00071635" w:rsidRDefault="00BA4E93">
            <w:pPr>
              <w:pStyle w:val="TextCDB"/>
              <w:spacing w:before="0" w:after="0"/>
              <w:jc w:val="center"/>
              <w:rPr>
                <w:sz w:val="22"/>
                <w:szCs w:val="22"/>
                <w:lang w:val="fr-CH"/>
              </w:rPr>
            </w:pPr>
            <w:r w:rsidRPr="00071635">
              <w:rPr>
                <w:sz w:val="22"/>
                <w:szCs w:val="22"/>
                <w:lang w:val="fr-CH"/>
              </w:rPr>
              <w:t>Catégorie</w:t>
            </w:r>
          </w:p>
        </w:tc>
        <w:tc>
          <w:tcPr>
            <w:tcW w:w="1260"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2021</w:t>
            </w:r>
          </w:p>
        </w:tc>
        <w:tc>
          <w:tcPr>
            <w:tcW w:w="1260"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2022</w:t>
            </w:r>
          </w:p>
        </w:tc>
        <w:tc>
          <w:tcPr>
            <w:tcW w:w="1260"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Coûts</w:t>
            </w:r>
            <w:r w:rsidRPr="00071635">
              <w:rPr>
                <w:sz w:val="22"/>
                <w:szCs w:val="22"/>
                <w:lang w:val="fr-CH"/>
              </w:rPr>
              <w:br/>
              <w:t>2023</w:t>
            </w:r>
          </w:p>
        </w:tc>
        <w:tc>
          <w:tcPr>
            <w:tcW w:w="1261"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2024</w:t>
            </w:r>
          </w:p>
        </w:tc>
      </w:tr>
      <w:tr w:rsidR="003F48C1" w:rsidRPr="00071635">
        <w:trPr>
          <w:trHeight w:hRule="exact" w:val="794"/>
        </w:trPr>
        <w:tc>
          <w:tcPr>
            <w:tcW w:w="1259" w:type="dxa"/>
            <w:tcBorders>
              <w:left w:val="single" w:sz="4" w:space="0" w:color="auto"/>
              <w:bottom w:val="single" w:sz="4" w:space="0" w:color="auto"/>
            </w:tcBorders>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Renouv. de voie, espace réservé.</w:t>
            </w:r>
          </w:p>
        </w:tc>
        <w:tc>
          <w:tcPr>
            <w:tcW w:w="1513" w:type="dxa"/>
            <w:tcBorders>
              <w:bottom w:val="single" w:sz="4" w:space="0" w:color="auto"/>
            </w:tcBorders>
            <w:shd w:val="clear" w:color="auto" w:fill="FFFF00"/>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CP</w:t>
            </w:r>
          </w:p>
        </w:tc>
        <w:tc>
          <w:tcPr>
            <w:tcW w:w="1259" w:type="dxa"/>
            <w:tcBorders>
              <w:bottom w:val="single" w:sz="4" w:space="0" w:color="auto"/>
            </w:tcBorders>
            <w:shd w:val="clear" w:color="auto" w:fill="FFFF00"/>
            <w:vAlign w:val="center"/>
          </w:tcPr>
          <w:p w:rsidR="003F48C1" w:rsidRPr="00071635" w:rsidRDefault="00BA4E93">
            <w:pPr>
              <w:pStyle w:val="TextCDB"/>
              <w:spacing w:before="0" w:after="0"/>
              <w:jc w:val="center"/>
              <w:rPr>
                <w:b/>
                <w:sz w:val="22"/>
                <w:szCs w:val="22"/>
                <w:lang w:val="fr-CH"/>
              </w:rPr>
            </w:pPr>
            <w:r w:rsidRPr="00071635">
              <w:rPr>
                <w:b/>
                <w:sz w:val="22"/>
                <w:szCs w:val="22"/>
                <w:lang w:val="fr-CH"/>
              </w:rPr>
              <w:t>D</w:t>
            </w:r>
          </w:p>
        </w:tc>
        <w:tc>
          <w:tcPr>
            <w:tcW w:w="1260" w:type="dxa"/>
            <w:tcBorders>
              <w:bottom w:val="single" w:sz="4" w:space="0" w:color="auto"/>
            </w:tcBorders>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3'000'000</w:t>
            </w:r>
          </w:p>
        </w:tc>
        <w:tc>
          <w:tcPr>
            <w:tcW w:w="1260" w:type="dxa"/>
            <w:tcBorders>
              <w:bottom w:val="single" w:sz="4" w:space="0" w:color="auto"/>
            </w:tcBorders>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3'000'000</w:t>
            </w:r>
          </w:p>
        </w:tc>
        <w:tc>
          <w:tcPr>
            <w:tcW w:w="1260" w:type="dxa"/>
            <w:tcBorders>
              <w:bottom w:val="single" w:sz="4" w:space="0" w:color="auto"/>
            </w:tcBorders>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3'000'000</w:t>
            </w:r>
          </w:p>
        </w:tc>
        <w:tc>
          <w:tcPr>
            <w:tcW w:w="1261" w:type="dxa"/>
            <w:tcBorders>
              <w:bottom w:val="single" w:sz="4" w:space="0" w:color="auto"/>
            </w:tcBorders>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3'000'000</w:t>
            </w:r>
          </w:p>
        </w:tc>
      </w:tr>
      <w:tr w:rsidR="003F48C1" w:rsidRPr="00071635">
        <w:trPr>
          <w:trHeight w:hRule="exact" w:val="794"/>
        </w:trPr>
        <w:tc>
          <w:tcPr>
            <w:tcW w:w="1259" w:type="dxa"/>
            <w:tcBorders>
              <w:top w:val="single" w:sz="4" w:space="0" w:color="auto"/>
              <w:left w:val="dashSmallGap" w:sz="4" w:space="0" w:color="auto"/>
              <w:bottom w:val="dashSmallGap" w:sz="4" w:space="0" w:color="auto"/>
              <w:right w:val="dashSmallGap" w:sz="4" w:space="0" w:color="auto"/>
            </w:tcBorders>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513" w:type="dxa"/>
            <w:tcBorders>
              <w:top w:val="single" w:sz="4" w:space="0" w:color="auto"/>
              <w:left w:val="dashSmallGap" w:sz="4" w:space="0" w:color="auto"/>
              <w:bottom w:val="dashSmallGap" w:sz="4" w:space="0" w:color="auto"/>
              <w:right w:val="dashSmallGap" w:sz="4" w:space="0" w:color="auto"/>
            </w:tcBorders>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59" w:type="dxa"/>
            <w:tcBorders>
              <w:top w:val="single" w:sz="4" w:space="0" w:color="auto"/>
              <w:left w:val="dashSmallGap" w:sz="4" w:space="0" w:color="auto"/>
              <w:bottom w:val="dashSmallGap" w:sz="4" w:space="0" w:color="auto"/>
              <w:right w:val="dashSmallGap" w:sz="4" w:space="0" w:color="auto"/>
            </w:tcBorders>
            <w:vAlign w:val="center"/>
          </w:tcPr>
          <w:p w:rsidR="003F48C1" w:rsidRPr="00071635" w:rsidRDefault="003F48C1">
            <w:pPr>
              <w:pStyle w:val="TextCDB"/>
              <w:spacing w:before="0" w:after="0"/>
              <w:jc w:val="center"/>
              <w:rPr>
                <w:b/>
                <w:sz w:val="22"/>
                <w:szCs w:val="22"/>
                <w:lang w:val="fr-CH"/>
              </w:rPr>
            </w:pPr>
          </w:p>
        </w:tc>
        <w:tc>
          <w:tcPr>
            <w:tcW w:w="1260" w:type="dxa"/>
            <w:tcBorders>
              <w:top w:val="single" w:sz="4" w:space="0" w:color="auto"/>
              <w:left w:val="dashSmallGap" w:sz="4" w:space="0" w:color="auto"/>
              <w:bottom w:val="dashSmallGap" w:sz="4" w:space="0" w:color="auto"/>
              <w:right w:val="dashSmallGap" w:sz="4" w:space="0" w:color="auto"/>
            </w:tcBorders>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60" w:type="dxa"/>
            <w:tcBorders>
              <w:top w:val="single" w:sz="4" w:space="0" w:color="auto"/>
              <w:left w:val="dashSmallGap" w:sz="4" w:space="0" w:color="auto"/>
              <w:bottom w:val="dashSmallGap" w:sz="4" w:space="0" w:color="auto"/>
              <w:right w:val="dashSmallGap" w:sz="4" w:space="0" w:color="auto"/>
            </w:tcBorders>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60" w:type="dxa"/>
            <w:tcBorders>
              <w:top w:val="single" w:sz="4" w:space="0" w:color="auto"/>
              <w:left w:val="dashSmallGap" w:sz="4" w:space="0" w:color="auto"/>
              <w:bottom w:val="dashSmallGap" w:sz="4" w:space="0" w:color="auto"/>
              <w:right w:val="dashSmallGap" w:sz="4" w:space="0" w:color="auto"/>
            </w:tcBorders>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61" w:type="dxa"/>
            <w:tcBorders>
              <w:top w:val="single" w:sz="4" w:space="0" w:color="auto"/>
              <w:left w:val="dashSmallGap" w:sz="4" w:space="0" w:color="auto"/>
              <w:bottom w:val="dashSmallGap" w:sz="4" w:space="0" w:color="auto"/>
              <w:right w:val="dashSmallGap" w:sz="4" w:space="0" w:color="auto"/>
            </w:tcBorders>
            <w:tcMar>
              <w:left w:w="0" w:type="dxa"/>
              <w:right w:w="0" w:type="dxa"/>
            </w:tcMar>
            <w:vAlign w:val="center"/>
          </w:tcPr>
          <w:p w:rsidR="003F48C1" w:rsidRPr="00071635" w:rsidRDefault="003F48C1">
            <w:pPr>
              <w:pStyle w:val="TextCDB"/>
              <w:spacing w:before="0" w:after="0"/>
              <w:jc w:val="center"/>
              <w:rPr>
                <w:sz w:val="22"/>
                <w:szCs w:val="22"/>
                <w:lang w:val="fr-CH"/>
              </w:rPr>
            </w:pPr>
          </w:p>
        </w:tc>
      </w:tr>
    </w:tbl>
    <w:p w:rsidR="003F48C1" w:rsidRPr="00071635" w:rsidRDefault="00BA4E93">
      <w:pPr>
        <w:pStyle w:val="Beschriftung"/>
        <w:framePr w:wrap="around"/>
        <w:rPr>
          <w:lang w:val="fr-CH"/>
        </w:rPr>
      </w:pPr>
      <w:r w:rsidRPr="00071635">
        <w:rPr>
          <w:lang w:val="fr-CH"/>
        </w:rPr>
        <w:t xml:space="preserve">Tableau </w:t>
      </w:r>
      <w:r w:rsidRPr="00071635">
        <w:rPr>
          <w:lang w:val="fr-CH"/>
        </w:rPr>
        <w:fldChar w:fldCharType="begin"/>
      </w:r>
      <w:r w:rsidRPr="00071635">
        <w:rPr>
          <w:lang w:val="fr-CH"/>
        </w:rPr>
        <w:instrText xml:space="preserve"> SEQ Tabelle \* ARABIC </w:instrText>
      </w:r>
      <w:r w:rsidRPr="00071635">
        <w:rPr>
          <w:lang w:val="fr-CH"/>
        </w:rPr>
        <w:fldChar w:fldCharType="separate"/>
      </w:r>
      <w:r w:rsidRPr="00071635">
        <w:rPr>
          <w:noProof/>
          <w:lang w:val="fr-CH"/>
        </w:rPr>
        <w:t>9</w:t>
      </w:r>
      <w:r w:rsidRPr="00071635">
        <w:rPr>
          <w:lang w:val="fr-CH"/>
        </w:rPr>
        <w:fldChar w:fldCharType="end"/>
      </w:r>
      <w:r w:rsidRPr="00071635">
        <w:rPr>
          <w:lang w:val="fr-CH"/>
        </w:rPr>
        <w:t> : le GI peut planifier provisoirement un renouvellement de voie à l’aide d’un espace réservé.</w:t>
      </w:r>
    </w:p>
    <w:p w:rsidR="003F48C1" w:rsidRPr="00071635" w:rsidRDefault="003F48C1">
      <w:pPr>
        <w:rPr>
          <w:lang w:val="fr-CH"/>
        </w:rPr>
      </w:pPr>
    </w:p>
    <w:p w:rsidR="003F48C1" w:rsidRPr="00071635" w:rsidRDefault="003F48C1">
      <w:pPr>
        <w:rPr>
          <w:lang w:val="fr-CH"/>
        </w:rPr>
      </w:pPr>
    </w:p>
    <w:p w:rsidR="003F48C1" w:rsidRPr="00071635" w:rsidRDefault="003F48C1">
      <w:pPr>
        <w:pStyle w:val="TextCDB"/>
        <w:rPr>
          <w:lang w:val="fr-CH"/>
        </w:rPr>
      </w:pPr>
    </w:p>
    <w:tbl>
      <w:tblPr>
        <w:tblStyle w:val="Tabellenraster"/>
        <w:tblW w:w="9072" w:type="dxa"/>
        <w:tblLook w:val="04A0" w:firstRow="1" w:lastRow="0" w:firstColumn="1" w:lastColumn="0" w:noHBand="0" w:noVBand="1"/>
      </w:tblPr>
      <w:tblGrid>
        <w:gridCol w:w="1259"/>
        <w:gridCol w:w="1513"/>
        <w:gridCol w:w="1259"/>
        <w:gridCol w:w="1260"/>
        <w:gridCol w:w="1260"/>
        <w:gridCol w:w="1260"/>
        <w:gridCol w:w="1261"/>
      </w:tblGrid>
      <w:tr w:rsidR="003F48C1" w:rsidRPr="00071635">
        <w:trPr>
          <w:trHeight w:hRule="exact" w:val="794"/>
        </w:trPr>
        <w:tc>
          <w:tcPr>
            <w:tcW w:w="1259" w:type="dxa"/>
            <w:tcBorders>
              <w:left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Titre*</w:t>
            </w:r>
          </w:p>
        </w:tc>
        <w:tc>
          <w:tcPr>
            <w:tcW w:w="1513"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Type</w:t>
            </w:r>
          </w:p>
        </w:tc>
        <w:tc>
          <w:tcPr>
            <w:tcW w:w="1259" w:type="dxa"/>
            <w:shd w:val="clear" w:color="auto" w:fill="DBE5F1" w:themeFill="accent1" w:themeFillTint="33"/>
            <w:vAlign w:val="center"/>
          </w:tcPr>
          <w:p w:rsidR="003F48C1" w:rsidRPr="00071635" w:rsidRDefault="00BA4E93">
            <w:pPr>
              <w:pStyle w:val="TextCDB"/>
              <w:spacing w:before="0" w:after="0"/>
              <w:jc w:val="center"/>
              <w:rPr>
                <w:sz w:val="22"/>
                <w:szCs w:val="22"/>
                <w:lang w:val="fr-CH"/>
              </w:rPr>
            </w:pPr>
            <w:r w:rsidRPr="00071635">
              <w:rPr>
                <w:sz w:val="22"/>
                <w:szCs w:val="22"/>
                <w:lang w:val="fr-CH"/>
              </w:rPr>
              <w:t>Catégorie</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2021</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2022</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Coûts</w:t>
            </w:r>
            <w:r w:rsidRPr="00071635">
              <w:rPr>
                <w:sz w:val="22"/>
                <w:szCs w:val="22"/>
                <w:lang w:val="fr-CH"/>
              </w:rPr>
              <w:br/>
              <w:t>2023</w:t>
            </w:r>
          </w:p>
        </w:tc>
        <w:tc>
          <w:tcPr>
            <w:tcW w:w="1261"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2024</w:t>
            </w:r>
          </w:p>
        </w:tc>
      </w:tr>
      <w:tr w:rsidR="003F48C1" w:rsidRPr="00071635">
        <w:trPr>
          <w:trHeight w:hRule="exact" w:val="794"/>
        </w:trPr>
        <w:tc>
          <w:tcPr>
            <w:tcW w:w="1259" w:type="dxa"/>
            <w:tcBorders>
              <w:left w:val="single" w:sz="4" w:space="0" w:color="auto"/>
            </w:tcBorders>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Renouv. de voie, espace réservé.</w:t>
            </w:r>
          </w:p>
        </w:tc>
        <w:tc>
          <w:tcPr>
            <w:tcW w:w="1513"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CP</w:t>
            </w:r>
          </w:p>
        </w:tc>
        <w:tc>
          <w:tcPr>
            <w:tcW w:w="1259" w:type="dxa"/>
            <w:shd w:val="clear" w:color="auto" w:fill="FFFF00"/>
            <w:vAlign w:val="center"/>
          </w:tcPr>
          <w:p w:rsidR="003F48C1" w:rsidRPr="00071635" w:rsidRDefault="00BA4E93">
            <w:pPr>
              <w:pStyle w:val="TextCDB"/>
              <w:spacing w:before="0" w:after="0"/>
              <w:jc w:val="center"/>
              <w:rPr>
                <w:sz w:val="22"/>
                <w:szCs w:val="22"/>
                <w:lang w:val="fr-CH"/>
              </w:rPr>
            </w:pPr>
            <w:r w:rsidRPr="00071635">
              <w:rPr>
                <w:sz w:val="22"/>
                <w:szCs w:val="22"/>
                <w:lang w:val="fr-CH"/>
              </w:rPr>
              <w:t>D</w:t>
            </w:r>
          </w:p>
        </w:tc>
        <w:tc>
          <w:tcPr>
            <w:tcW w:w="1260" w:type="dxa"/>
            <w:shd w:val="clear" w:color="auto" w:fill="FFFF00"/>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1'000'000</w:t>
            </w:r>
          </w:p>
        </w:tc>
        <w:tc>
          <w:tcPr>
            <w:tcW w:w="1260" w:type="dxa"/>
            <w:shd w:val="clear" w:color="auto" w:fill="FFFF00"/>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1'000'000</w:t>
            </w:r>
          </w:p>
        </w:tc>
        <w:tc>
          <w:tcPr>
            <w:tcW w:w="1260"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3'000'000</w:t>
            </w:r>
          </w:p>
        </w:tc>
        <w:tc>
          <w:tcPr>
            <w:tcW w:w="1261"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3'000'000</w:t>
            </w:r>
          </w:p>
        </w:tc>
      </w:tr>
      <w:tr w:rsidR="003F48C1" w:rsidRPr="00071635">
        <w:trPr>
          <w:trHeight w:hRule="exact" w:val="794"/>
        </w:trPr>
        <w:tc>
          <w:tcPr>
            <w:tcW w:w="1259" w:type="dxa"/>
            <w:tcBorders>
              <w:left w:val="single" w:sz="4" w:space="0" w:color="auto"/>
            </w:tcBorders>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Renouv. Voie </w:t>
            </w:r>
            <w:r w:rsidRPr="00071635">
              <w:rPr>
                <w:sz w:val="22"/>
                <w:szCs w:val="22"/>
                <w:lang w:val="fr-CH"/>
              </w:rPr>
              <w:br/>
              <w:t>km 11 à 12</w:t>
            </w:r>
          </w:p>
        </w:tc>
        <w:tc>
          <w:tcPr>
            <w:tcW w:w="1513" w:type="dxa"/>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CP</w:t>
            </w:r>
          </w:p>
        </w:tc>
        <w:tc>
          <w:tcPr>
            <w:tcW w:w="1259" w:type="dxa"/>
            <w:shd w:val="clear" w:color="auto" w:fill="FFFF00"/>
            <w:vAlign w:val="center"/>
          </w:tcPr>
          <w:p w:rsidR="003F48C1" w:rsidRPr="00071635" w:rsidRDefault="00BA4E93">
            <w:pPr>
              <w:pStyle w:val="TextCDB"/>
              <w:spacing w:before="0" w:after="0"/>
              <w:jc w:val="center"/>
              <w:rPr>
                <w:b/>
                <w:sz w:val="22"/>
                <w:szCs w:val="22"/>
                <w:lang w:val="fr-CH"/>
              </w:rPr>
            </w:pPr>
            <w:r w:rsidRPr="00071635">
              <w:rPr>
                <w:b/>
                <w:sz w:val="22"/>
                <w:szCs w:val="22"/>
                <w:lang w:val="fr-CH"/>
              </w:rPr>
              <w:t>C</w:t>
            </w:r>
          </w:p>
        </w:tc>
        <w:tc>
          <w:tcPr>
            <w:tcW w:w="1260" w:type="dxa"/>
            <w:shd w:val="clear" w:color="auto" w:fill="FFFF00"/>
            <w:tcMar>
              <w:left w:w="0" w:type="dxa"/>
              <w:right w:w="0" w:type="dxa"/>
            </w:tcMar>
            <w:vAlign w:val="center"/>
          </w:tcPr>
          <w:p w:rsidR="003F48C1" w:rsidRPr="00071635" w:rsidRDefault="00BA4E93">
            <w:pPr>
              <w:pStyle w:val="TextCDB"/>
              <w:spacing w:before="0" w:after="0"/>
              <w:jc w:val="center"/>
              <w:rPr>
                <w:b/>
                <w:sz w:val="22"/>
                <w:szCs w:val="22"/>
                <w:lang w:val="fr-CH"/>
              </w:rPr>
            </w:pPr>
            <w:r w:rsidRPr="00071635">
              <w:rPr>
                <w:b/>
                <w:sz w:val="22"/>
                <w:szCs w:val="22"/>
                <w:lang w:val="fr-CH"/>
              </w:rPr>
              <w:t>2'000'000</w:t>
            </w:r>
          </w:p>
        </w:tc>
        <w:tc>
          <w:tcPr>
            <w:tcW w:w="1260" w:type="dxa"/>
            <w:shd w:val="clear" w:color="auto" w:fill="FFFF00"/>
            <w:tcMar>
              <w:left w:w="0" w:type="dxa"/>
              <w:right w:w="0" w:type="dxa"/>
            </w:tcMar>
            <w:vAlign w:val="center"/>
          </w:tcPr>
          <w:p w:rsidR="003F48C1" w:rsidRPr="00071635" w:rsidRDefault="00BA4E93">
            <w:pPr>
              <w:pStyle w:val="TextCDB"/>
              <w:spacing w:before="0" w:after="0"/>
              <w:jc w:val="center"/>
              <w:rPr>
                <w:b/>
                <w:sz w:val="22"/>
                <w:szCs w:val="22"/>
                <w:lang w:val="fr-CH"/>
              </w:rPr>
            </w:pPr>
            <w:r w:rsidRPr="00071635">
              <w:rPr>
                <w:b/>
                <w:sz w:val="22"/>
                <w:szCs w:val="22"/>
                <w:lang w:val="fr-CH"/>
              </w:rPr>
              <w:t>1'000'000</w:t>
            </w:r>
          </w:p>
        </w:tc>
        <w:tc>
          <w:tcPr>
            <w:tcW w:w="1260" w:type="dxa"/>
            <w:tcMar>
              <w:left w:w="0" w:type="dxa"/>
              <w:right w:w="0" w:type="dxa"/>
            </w:tcMar>
            <w:vAlign w:val="center"/>
          </w:tcPr>
          <w:p w:rsidR="003F48C1" w:rsidRPr="00071635" w:rsidRDefault="003F48C1">
            <w:pPr>
              <w:pStyle w:val="TextCDB"/>
              <w:spacing w:before="0" w:after="0"/>
              <w:jc w:val="center"/>
              <w:rPr>
                <w:b/>
                <w:sz w:val="22"/>
                <w:szCs w:val="22"/>
                <w:lang w:val="fr-CH"/>
              </w:rPr>
            </w:pPr>
          </w:p>
        </w:tc>
        <w:tc>
          <w:tcPr>
            <w:tcW w:w="1261" w:type="dxa"/>
            <w:tcMar>
              <w:left w:w="0" w:type="dxa"/>
              <w:right w:w="0" w:type="dxa"/>
            </w:tcMar>
            <w:vAlign w:val="center"/>
          </w:tcPr>
          <w:p w:rsidR="003F48C1" w:rsidRPr="00071635" w:rsidRDefault="003F48C1">
            <w:pPr>
              <w:pStyle w:val="TextCDB"/>
              <w:spacing w:before="0" w:after="0"/>
              <w:jc w:val="center"/>
              <w:rPr>
                <w:b/>
                <w:sz w:val="22"/>
                <w:szCs w:val="22"/>
                <w:lang w:val="fr-CH"/>
              </w:rPr>
            </w:pPr>
          </w:p>
        </w:tc>
      </w:tr>
    </w:tbl>
    <w:p w:rsidR="003F48C1" w:rsidRPr="00071635" w:rsidRDefault="00BA4E93">
      <w:pPr>
        <w:pStyle w:val="Beschriftung"/>
        <w:framePr w:wrap="around"/>
        <w:ind w:left="1021" w:hanging="1021"/>
        <w:rPr>
          <w:lang w:val="fr-CH"/>
        </w:rPr>
      </w:pPr>
      <w:r w:rsidRPr="00071635">
        <w:rPr>
          <w:lang w:val="fr-CH"/>
        </w:rPr>
        <w:t xml:space="preserve">Tableau </w:t>
      </w:r>
      <w:r w:rsidRPr="00071635">
        <w:rPr>
          <w:lang w:val="fr-CH"/>
        </w:rPr>
        <w:fldChar w:fldCharType="begin"/>
      </w:r>
      <w:r w:rsidRPr="00071635">
        <w:rPr>
          <w:lang w:val="fr-CH"/>
        </w:rPr>
        <w:instrText xml:space="preserve"> SEQ Tabelle \* ARABIC </w:instrText>
      </w:r>
      <w:r w:rsidRPr="00071635">
        <w:rPr>
          <w:lang w:val="fr-CH"/>
        </w:rPr>
        <w:fldChar w:fldCharType="separate"/>
      </w:r>
      <w:r w:rsidRPr="00071635">
        <w:rPr>
          <w:noProof/>
          <w:lang w:val="fr-CH"/>
        </w:rPr>
        <w:t>10</w:t>
      </w:r>
      <w:r w:rsidRPr="00071635">
        <w:rPr>
          <w:lang w:val="fr-CH"/>
        </w:rPr>
        <w:fldChar w:fldCharType="end"/>
      </w:r>
      <w:r w:rsidRPr="00071635">
        <w:rPr>
          <w:lang w:val="fr-CH"/>
        </w:rPr>
        <w:t> : dès que le GI connaît l’endroit où le renouvellement sera effectué, il peut saisir le projet dans la WDI et déplacer les moyens financiers prévus dans l’espace réservé.</w:t>
      </w:r>
    </w:p>
    <w:p w:rsidR="003F48C1" w:rsidRPr="00071635" w:rsidRDefault="003F48C1">
      <w:pPr>
        <w:rPr>
          <w:lang w:val="fr-CH"/>
        </w:rPr>
      </w:pPr>
    </w:p>
    <w:p w:rsidR="003F48C1" w:rsidRPr="00071635" w:rsidRDefault="00BA4E93">
      <w:pPr>
        <w:pStyle w:val="berschrift3"/>
      </w:pPr>
      <w:bookmarkStart w:id="53" w:name="_Ref508983350"/>
      <w:bookmarkStart w:id="54" w:name="_Ref508983458"/>
      <w:bookmarkStart w:id="55" w:name="_Toc524419446"/>
      <w:r w:rsidRPr="00071635">
        <w:t>Surplanification</w:t>
      </w:r>
      <w:bookmarkEnd w:id="53"/>
      <w:bookmarkEnd w:id="54"/>
      <w:bookmarkEnd w:id="55"/>
      <w:r w:rsidRPr="00071635">
        <w:t xml:space="preserve"> </w:t>
      </w:r>
    </w:p>
    <w:p w:rsidR="003F48C1" w:rsidRPr="00071635" w:rsidRDefault="00BA4E93">
      <w:pPr>
        <w:jc w:val="both"/>
        <w:rPr>
          <w:lang w:val="fr-CH"/>
        </w:rPr>
      </w:pPr>
      <w:r w:rsidRPr="00071635">
        <w:rPr>
          <w:lang w:val="fr-CH"/>
        </w:rPr>
        <w:t xml:space="preserve">Les GI utilisant encore les surplanifications ont la possibilité de prendre cette information en compte en appliquant le type* </w:t>
      </w:r>
      <w:r w:rsidRPr="00071635">
        <w:rPr>
          <w:rFonts w:cs="Arial"/>
          <w:lang w:val="fr-CH"/>
        </w:rPr>
        <w:t>«CP»</w:t>
      </w:r>
      <w:r w:rsidRPr="00071635">
        <w:rPr>
          <w:lang w:val="fr-CH"/>
        </w:rPr>
        <w:t xml:space="preserve"> (ch. </w:t>
      </w:r>
      <w:r w:rsidRPr="00071635">
        <w:rPr>
          <w:lang w:val="fr-CH"/>
        </w:rPr>
        <w:fldChar w:fldCharType="begin"/>
      </w:r>
      <w:r w:rsidRPr="00071635">
        <w:rPr>
          <w:lang w:val="fr-CH"/>
        </w:rPr>
        <w:instrText xml:space="preserve"> REF _Ref505941550 \r \h  \* MERGEFORMAT </w:instrText>
      </w:r>
      <w:r w:rsidRPr="00071635">
        <w:rPr>
          <w:lang w:val="fr-CH"/>
        </w:rPr>
      </w:r>
      <w:r w:rsidRPr="00071635">
        <w:rPr>
          <w:lang w:val="fr-CH"/>
        </w:rPr>
        <w:fldChar w:fldCharType="separate"/>
      </w:r>
      <w:r w:rsidRPr="00071635">
        <w:rPr>
          <w:lang w:val="fr-CH"/>
        </w:rPr>
        <w:t>5.4.6</w:t>
      </w:r>
      <w:r w:rsidRPr="00071635">
        <w:rPr>
          <w:lang w:val="fr-CH"/>
        </w:rPr>
        <w:fldChar w:fldCharType="end"/>
      </w:r>
      <w:r w:rsidRPr="00071635">
        <w:rPr>
          <w:lang w:val="fr-CH"/>
        </w:rPr>
        <w:t xml:space="preserve">) et la </w:t>
      </w:r>
      <w:r w:rsidRPr="00071635">
        <w:rPr>
          <w:b/>
          <w:lang w:val="fr-CH"/>
        </w:rPr>
        <w:t xml:space="preserve">catégorie de projet </w:t>
      </w:r>
      <w:r w:rsidRPr="00071635">
        <w:rPr>
          <w:rFonts w:cs="Arial"/>
          <w:b/>
          <w:lang w:val="fr-CH"/>
        </w:rPr>
        <w:t>« E »</w:t>
      </w:r>
      <w:r w:rsidRPr="00071635">
        <w:rPr>
          <w:rFonts w:cs="Arial"/>
          <w:lang w:val="fr-CH"/>
        </w:rPr>
        <w:t xml:space="preserve"> (ch. </w:t>
      </w:r>
      <w:r w:rsidRPr="00071635">
        <w:rPr>
          <w:rFonts w:cs="Arial"/>
          <w:lang w:val="fr-CH"/>
        </w:rPr>
        <w:fldChar w:fldCharType="begin"/>
      </w:r>
      <w:r w:rsidRPr="00071635">
        <w:rPr>
          <w:rFonts w:cs="Arial"/>
          <w:lang w:val="fr-CH"/>
        </w:rPr>
        <w:instrText xml:space="preserve"> REF _Ref505941617 \r \h  \* MERGEFORMAT </w:instrText>
      </w:r>
      <w:r w:rsidRPr="00071635">
        <w:rPr>
          <w:rFonts w:cs="Arial"/>
          <w:lang w:val="fr-CH"/>
        </w:rPr>
      </w:r>
      <w:r w:rsidRPr="00071635">
        <w:rPr>
          <w:rFonts w:cs="Arial"/>
          <w:lang w:val="fr-CH"/>
        </w:rPr>
        <w:fldChar w:fldCharType="separate"/>
      </w:r>
      <w:r w:rsidRPr="00071635">
        <w:rPr>
          <w:rFonts w:cs="Arial"/>
          <w:lang w:val="fr-CH"/>
        </w:rPr>
        <w:t>5.4.7</w:t>
      </w:r>
      <w:r w:rsidRPr="00071635">
        <w:rPr>
          <w:rFonts w:cs="Arial"/>
          <w:lang w:val="fr-CH"/>
        </w:rPr>
        <w:fldChar w:fldCharType="end"/>
      </w:r>
      <w:r w:rsidRPr="00071635">
        <w:rPr>
          <w:rFonts w:cs="Arial"/>
          <w:lang w:val="fr-CH"/>
        </w:rPr>
        <w:t>)</w:t>
      </w:r>
      <w:r w:rsidRPr="00071635">
        <w:rPr>
          <w:lang w:val="fr-CH"/>
        </w:rPr>
        <w:t xml:space="preserve">. La surplanification doit être considérée comme des coûts négatifs planifiés: </w:t>
      </w:r>
    </w:p>
    <w:p w:rsidR="003F48C1" w:rsidRPr="00071635" w:rsidRDefault="003F48C1">
      <w:pPr>
        <w:pStyle w:val="TextCDB"/>
        <w:rPr>
          <w:lang w:val="fr-CH"/>
        </w:rPr>
      </w:pPr>
    </w:p>
    <w:tbl>
      <w:tblPr>
        <w:tblStyle w:val="Tabellenraster"/>
        <w:tblW w:w="9072" w:type="dxa"/>
        <w:tblLook w:val="04A0" w:firstRow="1" w:lastRow="0" w:firstColumn="1" w:lastColumn="0" w:noHBand="0" w:noVBand="1"/>
      </w:tblPr>
      <w:tblGrid>
        <w:gridCol w:w="1259"/>
        <w:gridCol w:w="1513"/>
        <w:gridCol w:w="1259"/>
        <w:gridCol w:w="1260"/>
        <w:gridCol w:w="1260"/>
        <w:gridCol w:w="1260"/>
        <w:gridCol w:w="1261"/>
      </w:tblGrid>
      <w:tr w:rsidR="003F48C1" w:rsidRPr="00071635">
        <w:trPr>
          <w:trHeight w:hRule="exact" w:val="794"/>
        </w:trPr>
        <w:tc>
          <w:tcPr>
            <w:tcW w:w="1259" w:type="dxa"/>
            <w:tcBorders>
              <w:left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Titre*</w:t>
            </w:r>
          </w:p>
        </w:tc>
        <w:tc>
          <w:tcPr>
            <w:tcW w:w="1513"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Type</w:t>
            </w:r>
          </w:p>
        </w:tc>
        <w:tc>
          <w:tcPr>
            <w:tcW w:w="1259" w:type="dxa"/>
            <w:shd w:val="clear" w:color="auto" w:fill="DBE5F1" w:themeFill="accent1" w:themeFillTint="33"/>
            <w:vAlign w:val="center"/>
          </w:tcPr>
          <w:p w:rsidR="003F48C1" w:rsidRPr="00071635" w:rsidRDefault="00BA4E93">
            <w:pPr>
              <w:pStyle w:val="TextCDB"/>
              <w:spacing w:before="0" w:after="0"/>
              <w:jc w:val="center"/>
              <w:rPr>
                <w:sz w:val="22"/>
                <w:szCs w:val="22"/>
                <w:lang w:val="fr-CH"/>
              </w:rPr>
            </w:pPr>
            <w:r w:rsidRPr="00071635">
              <w:rPr>
                <w:sz w:val="22"/>
                <w:szCs w:val="22"/>
                <w:lang w:val="fr-CH"/>
              </w:rPr>
              <w:t>Catégorie</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2017</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2018</w:t>
            </w:r>
          </w:p>
        </w:tc>
        <w:tc>
          <w:tcPr>
            <w:tcW w:w="1260"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2019</w:t>
            </w:r>
          </w:p>
        </w:tc>
        <w:tc>
          <w:tcPr>
            <w:tcW w:w="1261" w:type="dxa"/>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 xml:space="preserve">Coûts </w:t>
            </w:r>
            <w:r w:rsidRPr="00071635">
              <w:rPr>
                <w:sz w:val="22"/>
                <w:szCs w:val="22"/>
                <w:lang w:val="fr-CH"/>
              </w:rPr>
              <w:br/>
              <w:t>2020</w:t>
            </w:r>
          </w:p>
        </w:tc>
      </w:tr>
      <w:tr w:rsidR="003F48C1" w:rsidRPr="00071635">
        <w:trPr>
          <w:trHeight w:hRule="exact" w:val="794"/>
        </w:trPr>
        <w:tc>
          <w:tcPr>
            <w:tcW w:w="1259" w:type="dxa"/>
            <w:tcBorders>
              <w:left w:val="single" w:sz="4" w:space="0" w:color="auto"/>
            </w:tcBorders>
            <w:shd w:val="clear" w:color="auto" w:fill="auto"/>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Surplanification</w:t>
            </w:r>
          </w:p>
        </w:tc>
        <w:tc>
          <w:tcPr>
            <w:tcW w:w="1513" w:type="dxa"/>
            <w:shd w:val="clear" w:color="auto" w:fill="FFFF00"/>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CP</w:t>
            </w:r>
          </w:p>
        </w:tc>
        <w:tc>
          <w:tcPr>
            <w:tcW w:w="1259" w:type="dxa"/>
            <w:shd w:val="clear" w:color="auto" w:fill="FFFF00"/>
            <w:vAlign w:val="center"/>
          </w:tcPr>
          <w:p w:rsidR="003F48C1" w:rsidRPr="00071635" w:rsidRDefault="00BA4E93">
            <w:pPr>
              <w:pStyle w:val="TextCDB"/>
              <w:spacing w:before="0" w:after="0"/>
              <w:jc w:val="center"/>
              <w:rPr>
                <w:b/>
                <w:sz w:val="22"/>
                <w:szCs w:val="22"/>
                <w:lang w:val="fr-CH"/>
              </w:rPr>
            </w:pPr>
            <w:r w:rsidRPr="00071635">
              <w:rPr>
                <w:b/>
                <w:sz w:val="22"/>
                <w:szCs w:val="22"/>
                <w:lang w:val="fr-CH"/>
              </w:rPr>
              <w:t>E</w:t>
            </w:r>
          </w:p>
        </w:tc>
        <w:tc>
          <w:tcPr>
            <w:tcW w:w="1260" w:type="dxa"/>
            <w:shd w:val="clear" w:color="auto" w:fill="auto"/>
            <w:tcMar>
              <w:left w:w="0" w:type="dxa"/>
              <w:right w:w="0" w:type="dxa"/>
            </w:tcMar>
            <w:vAlign w:val="center"/>
          </w:tcPr>
          <w:p w:rsidR="003F48C1" w:rsidRPr="00071635" w:rsidRDefault="003F48C1">
            <w:pPr>
              <w:pStyle w:val="TextCDB"/>
              <w:spacing w:before="0" w:after="0"/>
              <w:jc w:val="center"/>
              <w:rPr>
                <w:sz w:val="22"/>
                <w:szCs w:val="22"/>
                <w:lang w:val="fr-CH"/>
              </w:rPr>
            </w:pPr>
          </w:p>
        </w:tc>
        <w:tc>
          <w:tcPr>
            <w:tcW w:w="1260" w:type="dxa"/>
            <w:shd w:val="clear" w:color="auto" w:fill="auto"/>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-1'500'000</w:t>
            </w:r>
          </w:p>
        </w:tc>
        <w:tc>
          <w:tcPr>
            <w:tcW w:w="1260" w:type="dxa"/>
            <w:shd w:val="clear" w:color="auto" w:fill="auto"/>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-1'500'000</w:t>
            </w:r>
          </w:p>
        </w:tc>
        <w:tc>
          <w:tcPr>
            <w:tcW w:w="1261" w:type="dxa"/>
            <w:shd w:val="clear" w:color="auto" w:fill="auto"/>
            <w:tcMar>
              <w:left w:w="0" w:type="dxa"/>
              <w:right w:w="0" w:type="dxa"/>
            </w:tcMar>
            <w:vAlign w:val="center"/>
          </w:tcPr>
          <w:p w:rsidR="003F48C1" w:rsidRPr="00071635" w:rsidRDefault="00BA4E93">
            <w:pPr>
              <w:pStyle w:val="TextCDB"/>
              <w:spacing w:before="0" w:after="0"/>
              <w:jc w:val="center"/>
              <w:rPr>
                <w:sz w:val="22"/>
                <w:szCs w:val="22"/>
                <w:lang w:val="fr-CH"/>
              </w:rPr>
            </w:pPr>
            <w:r w:rsidRPr="00071635">
              <w:rPr>
                <w:sz w:val="22"/>
                <w:szCs w:val="22"/>
                <w:lang w:val="fr-CH"/>
              </w:rPr>
              <w:t>-1'500'000</w:t>
            </w:r>
          </w:p>
        </w:tc>
      </w:tr>
    </w:tbl>
    <w:p w:rsidR="003F48C1" w:rsidRPr="00071635" w:rsidRDefault="00BA4E93">
      <w:pPr>
        <w:pStyle w:val="Beschriftung"/>
        <w:framePr w:w="9091" w:wrap="around" w:hAnchor="page" w:x="1684" w:y="50"/>
        <w:ind w:left="1134" w:hanging="1134"/>
        <w:rPr>
          <w:lang w:val="fr-CH"/>
        </w:rPr>
      </w:pPr>
      <w:r w:rsidRPr="00071635">
        <w:rPr>
          <w:lang w:val="fr-CH"/>
        </w:rPr>
        <w:lastRenderedPageBreak/>
        <w:t xml:space="preserve">Tableau </w:t>
      </w:r>
      <w:r w:rsidRPr="00071635">
        <w:rPr>
          <w:lang w:val="fr-CH"/>
        </w:rPr>
        <w:fldChar w:fldCharType="begin"/>
      </w:r>
      <w:r w:rsidRPr="00071635">
        <w:rPr>
          <w:lang w:val="fr-CH"/>
        </w:rPr>
        <w:instrText xml:space="preserve"> SEQ Tabelle \* ARABIC </w:instrText>
      </w:r>
      <w:r w:rsidRPr="00071635">
        <w:rPr>
          <w:lang w:val="fr-CH"/>
        </w:rPr>
        <w:fldChar w:fldCharType="separate"/>
      </w:r>
      <w:r w:rsidRPr="00071635">
        <w:rPr>
          <w:noProof/>
          <w:lang w:val="fr-CH"/>
        </w:rPr>
        <w:t>11</w:t>
      </w:r>
      <w:r w:rsidRPr="00071635">
        <w:rPr>
          <w:lang w:val="fr-CH"/>
        </w:rPr>
        <w:fldChar w:fldCharType="end"/>
      </w:r>
      <w:r w:rsidRPr="00071635">
        <w:rPr>
          <w:lang w:val="fr-CH"/>
        </w:rPr>
        <w:t xml:space="preserve"> : </w:t>
      </w:r>
      <w:r w:rsidRPr="00071635">
        <w:rPr>
          <w:lang w:val="fr-CH"/>
        </w:rPr>
        <w:tab/>
        <w:t xml:space="preserve">la surplanification dans les années de planification doit être indiquée comme projet de type CP et de catégorie </w:t>
      </w:r>
      <w:r w:rsidRPr="00071635">
        <w:rPr>
          <w:rFonts w:cs="Arial"/>
          <w:lang w:val="fr-CH"/>
        </w:rPr>
        <w:t>« </w:t>
      </w:r>
      <w:r w:rsidRPr="00071635">
        <w:rPr>
          <w:lang w:val="fr-CH"/>
        </w:rPr>
        <w:t>E </w:t>
      </w:r>
      <w:r w:rsidRPr="00071635">
        <w:rPr>
          <w:rFonts w:cs="Arial"/>
          <w:lang w:val="fr-CH"/>
        </w:rPr>
        <w:t>»</w:t>
      </w:r>
      <w:r w:rsidRPr="00071635">
        <w:rPr>
          <w:lang w:val="fr-CH"/>
        </w:rPr>
        <w:t xml:space="preserve">. </w:t>
      </w:r>
    </w:p>
    <w:p w:rsidR="003F48C1" w:rsidRPr="00071635" w:rsidRDefault="003F48C1">
      <w:pPr>
        <w:pStyle w:val="TextCDB"/>
        <w:rPr>
          <w:lang w:val="fr-CH"/>
        </w:rPr>
      </w:pPr>
    </w:p>
    <w:p w:rsidR="003F48C1" w:rsidRPr="00071635" w:rsidRDefault="00BA4E93">
      <w:pPr>
        <w:pStyle w:val="berschrift2"/>
      </w:pPr>
      <w:bookmarkStart w:id="56" w:name="_Toc524419447"/>
      <w:r w:rsidRPr="00071635">
        <w:t>Données financières</w:t>
      </w:r>
      <w:bookmarkEnd w:id="56"/>
      <w:r w:rsidRPr="00071635">
        <w:t xml:space="preserve"> </w:t>
      </w:r>
    </w:p>
    <w:p w:rsidR="003F48C1" w:rsidRPr="00071635" w:rsidRDefault="00BA4E93">
      <w:pPr>
        <w:pStyle w:val="TextCDB"/>
        <w:jc w:val="both"/>
        <w:rPr>
          <w:lang w:val="fr-CH"/>
        </w:rPr>
      </w:pPr>
      <w:r w:rsidRPr="00071635">
        <w:rPr>
          <w:lang w:val="fr-CH"/>
        </w:rPr>
        <w:t xml:space="preserve">Les données financières sont constituées des postes du compte de résultats et du bilan du secteur Infrastructure. </w:t>
      </w:r>
    </w:p>
    <w:p w:rsidR="003F48C1" w:rsidRPr="00071635" w:rsidRDefault="00BA4E93">
      <w:pPr>
        <w:pStyle w:val="TextCDB"/>
        <w:jc w:val="both"/>
        <w:rPr>
          <w:lang w:val="fr-CH"/>
        </w:rPr>
      </w:pPr>
      <w:r w:rsidRPr="00071635">
        <w:rPr>
          <w:lang w:val="fr-CH"/>
        </w:rPr>
        <w:t>Elles sont intégrées dès la première phase (avenant « WDI », rapport annuel 2017 et offre de base CP 2021-2024) aussi bien pour l’établissement du plan à moyen terme que pour le calcul des indices CP.</w:t>
      </w:r>
    </w:p>
    <w:p w:rsidR="003F48C1" w:rsidRPr="00071635" w:rsidRDefault="00BA4E93">
      <w:pPr>
        <w:pStyle w:val="TextCDB"/>
        <w:jc w:val="both"/>
        <w:rPr>
          <w:lang w:val="fr-CH"/>
        </w:rPr>
      </w:pPr>
      <w:r w:rsidRPr="00071635">
        <w:rPr>
          <w:lang w:val="fr-CH"/>
        </w:rPr>
        <w:t xml:space="preserve">L’étendue des données à saisir est fonction du statut : par exemple, les données du bilan ne doivent en principe être saisies que pour l’établissement des rapports annuels. Le système indique automatiquement les masques de saisie pertinents (champs obligatoires), et ce, aussi bien lors de la saisie manuelle que pour la fonction d’importation.   </w:t>
      </w:r>
    </w:p>
    <w:p w:rsidR="003F48C1" w:rsidRPr="00071635" w:rsidRDefault="00BA4E93">
      <w:pPr>
        <w:pStyle w:val="TextCDB"/>
        <w:jc w:val="both"/>
        <w:rPr>
          <w:lang w:val="fr-CH"/>
        </w:rPr>
      </w:pPr>
      <w:r w:rsidRPr="00071635">
        <w:rPr>
          <w:lang w:val="fr-CH"/>
        </w:rPr>
        <w:t>Toutes les données sont saisies en CHF.</w:t>
      </w:r>
    </w:p>
    <w:p w:rsidR="003F48C1" w:rsidRPr="00071635" w:rsidRDefault="003F48C1">
      <w:pPr>
        <w:pStyle w:val="TextCDB"/>
        <w:rPr>
          <w:lang w:val="fr-CH"/>
        </w:rPr>
      </w:pPr>
    </w:p>
    <w:p w:rsidR="003F48C1" w:rsidRPr="00071635" w:rsidRDefault="00BA4E93">
      <w:pPr>
        <w:pStyle w:val="berschrift3"/>
      </w:pPr>
      <w:bookmarkStart w:id="57" w:name="_Toc524419448"/>
      <w:r w:rsidRPr="00071635">
        <w:t>Champs obligatoires des données financières</w:t>
      </w:r>
      <w:bookmarkEnd w:id="57"/>
      <w:r w:rsidRPr="00071635">
        <w:t xml:space="preserve"> </w:t>
      </w:r>
    </w:p>
    <w:p w:rsidR="003F48C1" w:rsidRPr="00071635" w:rsidRDefault="00BA4E93">
      <w:pPr>
        <w:pStyle w:val="TextCDB"/>
        <w:rPr>
          <w:lang w:val="fr-CH"/>
        </w:rPr>
      </w:pPr>
      <w:r w:rsidRPr="00071635">
        <w:rPr>
          <w:lang w:val="fr-CH"/>
        </w:rPr>
        <w:t xml:space="preserve">Lors de la saisie des données financières, seuls les champs obligatoires pertinents pour le statut respectif sont affichés et importés. </w:t>
      </w:r>
    </w:p>
    <w:p w:rsidR="003F48C1" w:rsidRPr="00071635" w:rsidRDefault="00BA4E93">
      <w:pPr>
        <w:pStyle w:val="TextCDB"/>
        <w:jc w:val="both"/>
        <w:rPr>
          <w:lang w:val="fr-CH"/>
        </w:rPr>
      </w:pPr>
      <w:r w:rsidRPr="00071635">
        <w:rPr>
          <w:lang w:val="fr-CH"/>
        </w:rPr>
        <w:t>Le tableau ci-après indique les postes à saisir, en fonction du statut, à partir de l’offre de base ou de l’offre CP 2021-24 et à partir du rapport annuel 2017 (marqués d’une x) :</w:t>
      </w:r>
    </w:p>
    <w:p w:rsidR="003F48C1" w:rsidRPr="00071635" w:rsidRDefault="003F48C1">
      <w:pPr>
        <w:pStyle w:val="TextCDB"/>
        <w:rPr>
          <w:lang w:val="fr-CH"/>
        </w:rPr>
      </w:pPr>
    </w:p>
    <w:tbl>
      <w:tblPr>
        <w:tblW w:w="8647" w:type="dxa"/>
        <w:tblCellMar>
          <w:left w:w="70" w:type="dxa"/>
          <w:right w:w="70" w:type="dxa"/>
        </w:tblCellMar>
        <w:tblLook w:val="04A0" w:firstRow="1" w:lastRow="0" w:firstColumn="1" w:lastColumn="0" w:noHBand="0" w:noVBand="1"/>
      </w:tblPr>
      <w:tblGrid>
        <w:gridCol w:w="452"/>
        <w:gridCol w:w="4510"/>
        <w:gridCol w:w="1056"/>
        <w:gridCol w:w="1353"/>
        <w:gridCol w:w="1276"/>
      </w:tblGrid>
      <w:tr w:rsidR="003F48C1" w:rsidRPr="00071635">
        <w:trPr>
          <w:trHeight w:val="225"/>
        </w:trPr>
        <w:tc>
          <w:tcPr>
            <w:tcW w:w="452" w:type="dxa"/>
            <w:tcBorders>
              <w:top w:val="nil"/>
              <w:left w:val="nil"/>
              <w:bottom w:val="nil"/>
              <w:right w:val="nil"/>
            </w:tcBorders>
            <w:shd w:val="clear" w:color="000000" w:fill="D9D9D9"/>
            <w:noWrap/>
            <w:vAlign w:val="center"/>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 </w:t>
            </w:r>
          </w:p>
        </w:tc>
        <w:tc>
          <w:tcPr>
            <w:tcW w:w="4510" w:type="dxa"/>
            <w:tcBorders>
              <w:top w:val="nil"/>
              <w:left w:val="nil"/>
              <w:bottom w:val="nil"/>
              <w:right w:val="nil"/>
            </w:tcBorders>
            <w:shd w:val="clear" w:color="000000" w:fill="D9D9D9"/>
            <w:noWrap/>
            <w:vAlign w:val="center"/>
            <w:hideMark/>
          </w:tcPr>
          <w:p w:rsidR="003F48C1" w:rsidRPr="00071635" w:rsidRDefault="00BA4E93">
            <w:pPr>
              <w:spacing w:line="240" w:lineRule="auto"/>
              <w:rPr>
                <w:rFonts w:cs="Arial"/>
                <w:b/>
                <w:bCs/>
                <w:color w:val="000000"/>
                <w:sz w:val="16"/>
                <w:szCs w:val="16"/>
                <w:lang w:val="fr-CH"/>
              </w:rPr>
            </w:pPr>
            <w:r w:rsidRPr="00071635">
              <w:rPr>
                <w:rFonts w:cs="Arial"/>
                <w:b/>
                <w:bCs/>
                <w:color w:val="000000"/>
                <w:sz w:val="16"/>
                <w:szCs w:val="16"/>
                <w:lang w:val="fr-CH"/>
              </w:rPr>
              <w:t>WDI</w:t>
            </w:r>
          </w:p>
        </w:tc>
        <w:tc>
          <w:tcPr>
            <w:tcW w:w="1056" w:type="dxa"/>
            <w:tcBorders>
              <w:top w:val="nil"/>
              <w:left w:val="nil"/>
              <w:bottom w:val="nil"/>
              <w:right w:val="nil"/>
            </w:tcBorders>
            <w:shd w:val="clear" w:color="000000" w:fill="D9D9D9"/>
            <w:noWrap/>
            <w:vAlign w:val="center"/>
            <w:hideMark/>
          </w:tcPr>
          <w:p w:rsidR="003F48C1" w:rsidRPr="00071635" w:rsidRDefault="00BA4E93">
            <w:pPr>
              <w:spacing w:line="240" w:lineRule="auto"/>
              <w:rPr>
                <w:rFonts w:cs="Arial"/>
                <w:b/>
                <w:bCs/>
                <w:color w:val="000000"/>
                <w:sz w:val="16"/>
                <w:szCs w:val="16"/>
                <w:lang w:val="fr-CH"/>
              </w:rPr>
            </w:pPr>
            <w:r w:rsidRPr="00071635">
              <w:rPr>
                <w:rFonts w:cs="Arial"/>
                <w:b/>
                <w:bCs/>
                <w:color w:val="000000"/>
                <w:sz w:val="16"/>
                <w:szCs w:val="16"/>
                <w:lang w:val="fr-CH"/>
              </w:rPr>
              <w:t>Unité de mesure</w:t>
            </w:r>
          </w:p>
        </w:tc>
        <w:tc>
          <w:tcPr>
            <w:tcW w:w="1353" w:type="dxa"/>
            <w:tcBorders>
              <w:top w:val="nil"/>
              <w:left w:val="nil"/>
              <w:bottom w:val="nil"/>
              <w:right w:val="nil"/>
            </w:tcBorders>
            <w:shd w:val="clear" w:color="000000" w:fill="D9D9D9"/>
            <w:noWrap/>
            <w:vAlign w:val="center"/>
            <w:hideMark/>
          </w:tcPr>
          <w:p w:rsidR="003F48C1" w:rsidRPr="00071635" w:rsidRDefault="00BA4E93">
            <w:pPr>
              <w:spacing w:line="240" w:lineRule="auto"/>
              <w:jc w:val="center"/>
              <w:rPr>
                <w:rFonts w:cs="Arial"/>
                <w:b/>
                <w:bCs/>
                <w:color w:val="000000"/>
                <w:sz w:val="16"/>
                <w:szCs w:val="16"/>
                <w:lang w:val="fr-CH"/>
              </w:rPr>
            </w:pPr>
            <w:r w:rsidRPr="00071635">
              <w:rPr>
                <w:rFonts w:cs="Arial"/>
                <w:b/>
                <w:bCs/>
                <w:color w:val="000000"/>
                <w:sz w:val="16"/>
                <w:szCs w:val="16"/>
                <w:lang w:val="fr-CH"/>
              </w:rPr>
              <w:t xml:space="preserve">Offre </w:t>
            </w:r>
          </w:p>
        </w:tc>
        <w:tc>
          <w:tcPr>
            <w:tcW w:w="1276" w:type="dxa"/>
            <w:tcBorders>
              <w:top w:val="nil"/>
              <w:left w:val="nil"/>
              <w:bottom w:val="nil"/>
              <w:right w:val="nil"/>
            </w:tcBorders>
            <w:shd w:val="clear" w:color="000000" w:fill="D9D9D9"/>
            <w:noWrap/>
            <w:vAlign w:val="center"/>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Établissement de rapports</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3F48C1">
            <w:pPr>
              <w:spacing w:line="240" w:lineRule="auto"/>
              <w:jc w:val="center"/>
              <w:rPr>
                <w:rFonts w:cs="Arial"/>
                <w:b/>
                <w:bCs/>
                <w:sz w:val="16"/>
                <w:szCs w:val="16"/>
                <w:lang w:val="fr-CH"/>
              </w:rPr>
            </w:pP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b/>
                <w:bCs/>
                <w:color w:val="2F75B5"/>
                <w:sz w:val="16"/>
                <w:szCs w:val="16"/>
                <w:lang w:val="fr-CH"/>
              </w:rPr>
            </w:pPr>
            <w:r w:rsidRPr="00071635">
              <w:rPr>
                <w:rFonts w:cs="Arial"/>
                <w:b/>
                <w:bCs/>
                <w:color w:val="2F75B5"/>
                <w:sz w:val="16"/>
                <w:szCs w:val="16"/>
                <w:lang w:val="fr-CH"/>
              </w:rPr>
              <w:t xml:space="preserve">Compte de résultats </w:t>
            </w:r>
          </w:p>
        </w:tc>
        <w:tc>
          <w:tcPr>
            <w:tcW w:w="1056" w:type="dxa"/>
            <w:tcBorders>
              <w:top w:val="nil"/>
              <w:left w:val="nil"/>
              <w:bottom w:val="nil"/>
              <w:right w:val="nil"/>
            </w:tcBorders>
            <w:shd w:val="clear" w:color="auto" w:fill="auto"/>
            <w:noWrap/>
            <w:hideMark/>
          </w:tcPr>
          <w:p w:rsidR="003F48C1" w:rsidRPr="00071635" w:rsidRDefault="003F48C1">
            <w:pPr>
              <w:spacing w:line="240" w:lineRule="auto"/>
              <w:rPr>
                <w:rFonts w:cs="Arial"/>
                <w:b/>
                <w:bCs/>
                <w:color w:val="2F75B5"/>
                <w:sz w:val="16"/>
                <w:szCs w:val="16"/>
                <w:lang w:val="fr-CH"/>
              </w:rPr>
            </w:pP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ascii="Times New Roman" w:hAnsi="Times New Roman"/>
                <w:sz w:val="20"/>
                <w:lang w:val="fr-CH"/>
              </w:rPr>
            </w:pPr>
          </w:p>
        </w:tc>
        <w:tc>
          <w:tcPr>
            <w:tcW w:w="1276" w:type="dxa"/>
            <w:tcBorders>
              <w:top w:val="nil"/>
              <w:left w:val="nil"/>
              <w:bottom w:val="nil"/>
              <w:right w:val="nil"/>
            </w:tcBorders>
            <w:shd w:val="clear" w:color="auto" w:fill="auto"/>
            <w:noWrap/>
            <w:hideMark/>
          </w:tcPr>
          <w:p w:rsidR="003F48C1" w:rsidRPr="00071635" w:rsidRDefault="003F48C1">
            <w:pPr>
              <w:spacing w:line="240" w:lineRule="auto"/>
              <w:rPr>
                <w:rFonts w:ascii="Times New Roman" w:hAnsi="Times New Roman"/>
                <w:sz w:val="20"/>
                <w:lang w:val="fr-CH"/>
              </w:rPr>
            </w:pP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3F48C1">
            <w:pPr>
              <w:spacing w:line="240" w:lineRule="auto"/>
              <w:rPr>
                <w:rFonts w:ascii="Times New Roman" w:hAnsi="Times New Roman"/>
                <w:sz w:val="20"/>
                <w:lang w:val="fr-CH"/>
              </w:rPr>
            </w:pP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b/>
                <w:bCs/>
                <w:sz w:val="16"/>
                <w:szCs w:val="16"/>
                <w:lang w:val="fr-CH"/>
              </w:rPr>
            </w:pPr>
            <w:r w:rsidRPr="00071635">
              <w:rPr>
                <w:rFonts w:cs="Arial"/>
                <w:b/>
                <w:bCs/>
                <w:sz w:val="16"/>
                <w:szCs w:val="16"/>
                <w:lang w:val="fr-CH"/>
              </w:rPr>
              <w:t xml:space="preserve">Recettes de l’infrastructure </w:t>
            </w:r>
          </w:p>
        </w:tc>
        <w:tc>
          <w:tcPr>
            <w:tcW w:w="1056" w:type="dxa"/>
            <w:tcBorders>
              <w:top w:val="nil"/>
              <w:left w:val="nil"/>
              <w:bottom w:val="nil"/>
              <w:right w:val="nil"/>
            </w:tcBorders>
            <w:shd w:val="clear" w:color="auto" w:fill="auto"/>
            <w:noWrap/>
            <w:hideMark/>
          </w:tcPr>
          <w:p w:rsidR="003F48C1" w:rsidRPr="00071635" w:rsidRDefault="003F48C1">
            <w:pPr>
              <w:spacing w:line="240" w:lineRule="auto"/>
              <w:rPr>
                <w:rFonts w:cs="Arial"/>
                <w:b/>
                <w:bCs/>
                <w:sz w:val="16"/>
                <w:szCs w:val="16"/>
                <w:lang w:val="fr-CH"/>
              </w:rPr>
            </w:pP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ascii="Times New Roman" w:hAnsi="Times New Roman"/>
                <w:sz w:val="20"/>
                <w:lang w:val="fr-CH"/>
              </w:rPr>
            </w:pPr>
          </w:p>
        </w:tc>
        <w:tc>
          <w:tcPr>
            <w:tcW w:w="1276" w:type="dxa"/>
            <w:tcBorders>
              <w:top w:val="nil"/>
              <w:left w:val="nil"/>
              <w:bottom w:val="nil"/>
              <w:right w:val="nil"/>
            </w:tcBorders>
            <w:shd w:val="clear" w:color="auto" w:fill="auto"/>
            <w:noWrap/>
            <w:hideMark/>
          </w:tcPr>
          <w:p w:rsidR="003F48C1" w:rsidRPr="00071635" w:rsidRDefault="003F48C1">
            <w:pPr>
              <w:spacing w:line="240" w:lineRule="auto"/>
              <w:rPr>
                <w:rFonts w:ascii="Times New Roman" w:hAnsi="Times New Roman"/>
                <w:sz w:val="20"/>
                <w:lang w:val="fr-CH"/>
              </w:rPr>
            </w:pP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E1</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Produits du sillon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E2</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Recettes des prestations d’exploitation fournies pour d’autres GI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E3</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Recettes annexes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E4</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Bénéfices imputés issus d’activités annexes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E5</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Indemnité d’exploitation de tiers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b/>
                <w:bCs/>
                <w:sz w:val="16"/>
                <w:szCs w:val="16"/>
                <w:lang w:val="fr-CH"/>
              </w:rPr>
            </w:pPr>
            <w:r w:rsidRPr="00071635">
              <w:rPr>
                <w:rFonts w:cs="Arial"/>
                <w:b/>
                <w:bCs/>
                <w:sz w:val="16"/>
                <w:szCs w:val="16"/>
                <w:lang w:val="fr-CH"/>
              </w:rPr>
              <w:t>ET1</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b/>
                <w:bCs/>
                <w:sz w:val="16"/>
                <w:szCs w:val="16"/>
                <w:lang w:val="fr-CH"/>
              </w:rPr>
            </w:pPr>
            <w:r w:rsidRPr="00071635">
              <w:rPr>
                <w:rFonts w:cs="Arial"/>
                <w:b/>
                <w:bCs/>
                <w:sz w:val="16"/>
                <w:szCs w:val="16"/>
                <w:lang w:val="fr-CH"/>
              </w:rPr>
              <w:t xml:space="preserve">Total recettes sans indemnités fédérales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 xml:space="preserve">Formule </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 xml:space="preserve">Formule </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3F48C1">
            <w:pPr>
              <w:spacing w:line="240" w:lineRule="auto"/>
              <w:jc w:val="center"/>
              <w:rPr>
                <w:rFonts w:cs="Arial"/>
                <w:i/>
                <w:iCs/>
                <w:color w:val="595959"/>
                <w:sz w:val="16"/>
                <w:szCs w:val="16"/>
                <w:lang w:val="fr-CH"/>
              </w:rPr>
            </w:pP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b/>
                <w:bCs/>
                <w:sz w:val="16"/>
                <w:szCs w:val="16"/>
                <w:lang w:val="fr-CH"/>
              </w:rPr>
            </w:pPr>
            <w:r w:rsidRPr="00071635">
              <w:rPr>
                <w:rFonts w:cs="Arial"/>
                <w:b/>
                <w:bCs/>
                <w:sz w:val="16"/>
                <w:szCs w:val="16"/>
                <w:lang w:val="fr-CH"/>
              </w:rPr>
              <w:t>Coûts de l’infrastructure</w:t>
            </w:r>
          </w:p>
        </w:tc>
        <w:tc>
          <w:tcPr>
            <w:tcW w:w="1056" w:type="dxa"/>
            <w:tcBorders>
              <w:top w:val="nil"/>
              <w:left w:val="nil"/>
              <w:bottom w:val="nil"/>
              <w:right w:val="nil"/>
            </w:tcBorders>
            <w:shd w:val="clear" w:color="auto" w:fill="auto"/>
            <w:noWrap/>
            <w:hideMark/>
          </w:tcPr>
          <w:p w:rsidR="003F48C1" w:rsidRPr="00071635" w:rsidRDefault="003F48C1">
            <w:pPr>
              <w:spacing w:line="240" w:lineRule="auto"/>
              <w:rPr>
                <w:rFonts w:cs="Arial"/>
                <w:b/>
                <w:bCs/>
                <w:sz w:val="16"/>
                <w:szCs w:val="16"/>
                <w:lang w:val="fr-CH"/>
              </w:rPr>
            </w:pP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ascii="Times New Roman" w:hAnsi="Times New Roman"/>
                <w:sz w:val="20"/>
                <w:lang w:val="fr-CH"/>
              </w:rPr>
            </w:pPr>
          </w:p>
        </w:tc>
        <w:tc>
          <w:tcPr>
            <w:tcW w:w="1276" w:type="dxa"/>
            <w:tcBorders>
              <w:top w:val="nil"/>
              <w:left w:val="nil"/>
              <w:bottom w:val="nil"/>
              <w:right w:val="nil"/>
            </w:tcBorders>
            <w:shd w:val="clear" w:color="auto" w:fill="auto"/>
            <w:noWrap/>
            <w:hideMark/>
          </w:tcPr>
          <w:p w:rsidR="003F48C1" w:rsidRPr="00071635" w:rsidRDefault="003F48C1">
            <w:pPr>
              <w:spacing w:line="240" w:lineRule="auto"/>
              <w:jc w:val="center"/>
              <w:rPr>
                <w:rFonts w:ascii="Times New Roman" w:hAnsi="Times New Roman"/>
                <w:sz w:val="20"/>
                <w:lang w:val="fr-CH"/>
              </w:rPr>
            </w:pP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K1</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Frais d’entretien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K10</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Frais d’exploitation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x</w:t>
            </w:r>
            <w:r w:rsidRPr="00071635">
              <w:rPr>
                <w:rFonts w:cs="Arial"/>
                <w:sz w:val="16"/>
                <w:szCs w:val="16"/>
                <w:lang w:val="fr-CH"/>
              </w:rPr>
              <w:t xml:space="preserve"> (uniquement CFF CP 17-20)</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x</w:t>
            </w:r>
            <w:r w:rsidRPr="00071635">
              <w:rPr>
                <w:rFonts w:cs="Arial"/>
                <w:sz w:val="16"/>
                <w:szCs w:val="16"/>
                <w:lang w:val="fr-CH"/>
              </w:rPr>
              <w:t xml:space="preserve"> (uniquement CFF CP 17-20)</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K2</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Coûts de la régulation du trafic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b/>
                <w:bCs/>
                <w:sz w:val="16"/>
                <w:szCs w:val="16"/>
                <w:lang w:val="fr-CH"/>
              </w:rPr>
              <w:br/>
            </w:r>
            <w:r w:rsidRPr="00071635">
              <w:rPr>
                <w:rFonts w:cs="Arial"/>
                <w:sz w:val="16"/>
                <w:szCs w:val="16"/>
                <w:lang w:val="fr-CH"/>
              </w:rPr>
              <w:t>(dès CP 21-24)</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b/>
                <w:bCs/>
                <w:sz w:val="16"/>
                <w:szCs w:val="16"/>
                <w:lang w:val="fr-CH"/>
              </w:rPr>
              <w:br/>
            </w:r>
            <w:r w:rsidRPr="00071635">
              <w:rPr>
                <w:rFonts w:cs="Arial"/>
                <w:sz w:val="16"/>
                <w:szCs w:val="16"/>
                <w:lang w:val="fr-CH"/>
              </w:rPr>
              <w:t>(dès CP 21-24)</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K3</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Autres coûts d’infrastructure sans amortissements</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K4</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Frais d’administration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K5</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Réduction de la déduction de l’impôt préalable sur indemnités</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K51</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Réduction de la déduction de l’impôt préalable sur indemnités d’exploitation</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c>
          <w:tcPr>
            <w:tcW w:w="1276" w:type="dxa"/>
            <w:tcBorders>
              <w:top w:val="nil"/>
              <w:left w:val="nil"/>
              <w:bottom w:val="nil"/>
              <w:right w:val="nil"/>
            </w:tcBorders>
            <w:shd w:val="clear" w:color="auto" w:fill="auto"/>
            <w:noWrap/>
            <w:hideMark/>
          </w:tcPr>
          <w:p w:rsidR="003F48C1" w:rsidRPr="00071635" w:rsidRDefault="003F48C1">
            <w:pPr>
              <w:spacing w:line="240" w:lineRule="auto"/>
              <w:jc w:val="center"/>
              <w:rPr>
                <w:rFonts w:cs="Arial"/>
                <w:i/>
                <w:iCs/>
                <w:color w:val="595959"/>
                <w:sz w:val="16"/>
                <w:szCs w:val="16"/>
                <w:lang w:val="fr-CH"/>
              </w:rPr>
            </w:pP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K52</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Réduction de la déduction de l’impôt préalable sur indemnités d’amortissement</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c>
          <w:tcPr>
            <w:tcW w:w="1276" w:type="dxa"/>
            <w:tcBorders>
              <w:top w:val="nil"/>
              <w:left w:val="nil"/>
              <w:bottom w:val="nil"/>
              <w:right w:val="nil"/>
            </w:tcBorders>
            <w:shd w:val="clear" w:color="auto" w:fill="auto"/>
            <w:noWrap/>
            <w:hideMark/>
          </w:tcPr>
          <w:p w:rsidR="003F48C1" w:rsidRPr="00071635" w:rsidRDefault="003F48C1">
            <w:pPr>
              <w:spacing w:line="240" w:lineRule="auto"/>
              <w:jc w:val="center"/>
              <w:rPr>
                <w:rFonts w:cs="Arial"/>
                <w:i/>
                <w:iCs/>
                <w:color w:val="595959"/>
                <w:sz w:val="16"/>
                <w:szCs w:val="16"/>
                <w:lang w:val="fr-CH"/>
              </w:rPr>
            </w:pP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K6</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Amortissements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K7</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Coûts d’investissement non activables (CINA)</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b/>
                <w:bCs/>
                <w:sz w:val="16"/>
                <w:szCs w:val="16"/>
                <w:lang w:val="fr-CH"/>
              </w:rPr>
            </w:pPr>
            <w:r w:rsidRPr="00071635">
              <w:rPr>
                <w:rFonts w:cs="Arial"/>
                <w:b/>
                <w:bCs/>
                <w:sz w:val="16"/>
                <w:szCs w:val="16"/>
                <w:lang w:val="fr-CH"/>
              </w:rPr>
              <w:t>KT1</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b/>
                <w:bCs/>
                <w:sz w:val="16"/>
                <w:szCs w:val="16"/>
                <w:lang w:val="fr-CH"/>
              </w:rPr>
            </w:pPr>
            <w:r w:rsidRPr="00071635">
              <w:rPr>
                <w:rFonts w:cs="Arial"/>
                <w:b/>
                <w:bCs/>
                <w:sz w:val="16"/>
                <w:szCs w:val="16"/>
                <w:lang w:val="fr-CH"/>
              </w:rPr>
              <w:t>Total coûts</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b/>
                <w:bCs/>
                <w:sz w:val="16"/>
                <w:szCs w:val="16"/>
                <w:lang w:val="fr-CH"/>
              </w:rPr>
            </w:pPr>
            <w:r w:rsidRPr="00071635">
              <w:rPr>
                <w:rFonts w:cs="Arial"/>
                <w:b/>
                <w:bCs/>
                <w:sz w:val="16"/>
                <w:szCs w:val="16"/>
                <w:lang w:val="fr-CH"/>
              </w:rPr>
              <w:lastRenderedPageBreak/>
              <w:t>KT2</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b/>
                <w:bCs/>
                <w:sz w:val="16"/>
                <w:szCs w:val="16"/>
                <w:lang w:val="fr-CH"/>
              </w:rPr>
            </w:pPr>
            <w:r w:rsidRPr="00071635">
              <w:rPr>
                <w:rFonts w:cs="Arial"/>
                <w:b/>
                <w:bCs/>
                <w:sz w:val="16"/>
                <w:szCs w:val="16"/>
                <w:lang w:val="fr-CH"/>
              </w:rPr>
              <w:t>Total coûts sans amortissements ni CINA</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EA1</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Indemnités d’exploitation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 xml:space="preserve">Plan de versement </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EA2</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Indemnisation des amortissements et CINA</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b/>
                <w:bCs/>
                <w:sz w:val="16"/>
                <w:szCs w:val="16"/>
                <w:lang w:val="fr-CH"/>
              </w:rPr>
            </w:pPr>
            <w:r w:rsidRPr="00071635">
              <w:rPr>
                <w:rFonts w:cs="Arial"/>
                <w:b/>
                <w:bCs/>
                <w:sz w:val="16"/>
                <w:szCs w:val="16"/>
                <w:lang w:val="fr-CH"/>
              </w:rPr>
              <w:t>BE1</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b/>
                <w:bCs/>
                <w:sz w:val="16"/>
                <w:szCs w:val="16"/>
                <w:lang w:val="fr-CH"/>
              </w:rPr>
            </w:pPr>
            <w:r w:rsidRPr="00071635">
              <w:rPr>
                <w:rFonts w:cs="Arial"/>
                <w:b/>
                <w:bCs/>
                <w:sz w:val="16"/>
                <w:szCs w:val="16"/>
                <w:lang w:val="fr-CH"/>
              </w:rPr>
              <w:t>Résultat (dans le plan sans amortissements ni CINA)</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r>
      <w:tr w:rsidR="003F48C1" w:rsidRPr="00914428">
        <w:trPr>
          <w:trHeight w:val="225"/>
        </w:trPr>
        <w:tc>
          <w:tcPr>
            <w:tcW w:w="452" w:type="dxa"/>
            <w:tcBorders>
              <w:top w:val="nil"/>
              <w:left w:val="nil"/>
              <w:bottom w:val="nil"/>
              <w:right w:val="nil"/>
            </w:tcBorders>
            <w:shd w:val="clear" w:color="auto" w:fill="auto"/>
            <w:noWrap/>
            <w:hideMark/>
          </w:tcPr>
          <w:p w:rsidR="003F48C1" w:rsidRPr="00071635" w:rsidRDefault="003F48C1">
            <w:pPr>
              <w:spacing w:line="240" w:lineRule="auto"/>
              <w:jc w:val="center"/>
              <w:rPr>
                <w:rFonts w:cs="Arial"/>
                <w:i/>
                <w:iCs/>
                <w:color w:val="595959"/>
                <w:sz w:val="16"/>
                <w:szCs w:val="16"/>
                <w:lang w:val="fr-CH"/>
              </w:rPr>
            </w:pP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b/>
                <w:bCs/>
                <w:color w:val="2F75B5"/>
                <w:sz w:val="16"/>
                <w:szCs w:val="16"/>
                <w:lang w:val="fr-CH"/>
              </w:rPr>
            </w:pPr>
            <w:r w:rsidRPr="00071635">
              <w:rPr>
                <w:rFonts w:cs="Arial"/>
                <w:b/>
                <w:bCs/>
                <w:color w:val="2F75B5"/>
                <w:sz w:val="16"/>
                <w:szCs w:val="16"/>
                <w:lang w:val="fr-CH"/>
              </w:rPr>
              <w:t xml:space="preserve">Bilan et compte des investissements Infrastructure </w:t>
            </w:r>
          </w:p>
        </w:tc>
        <w:tc>
          <w:tcPr>
            <w:tcW w:w="1056" w:type="dxa"/>
            <w:tcBorders>
              <w:top w:val="nil"/>
              <w:left w:val="nil"/>
              <w:bottom w:val="nil"/>
              <w:right w:val="nil"/>
            </w:tcBorders>
            <w:shd w:val="clear" w:color="auto" w:fill="auto"/>
            <w:noWrap/>
            <w:hideMark/>
          </w:tcPr>
          <w:p w:rsidR="003F48C1" w:rsidRPr="00071635" w:rsidRDefault="003F48C1">
            <w:pPr>
              <w:spacing w:line="240" w:lineRule="auto"/>
              <w:rPr>
                <w:rFonts w:cs="Arial"/>
                <w:b/>
                <w:bCs/>
                <w:color w:val="2F75B5"/>
                <w:sz w:val="16"/>
                <w:szCs w:val="16"/>
                <w:lang w:val="fr-CH"/>
              </w:rPr>
            </w:pP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ascii="Times New Roman" w:hAnsi="Times New Roman"/>
                <w:sz w:val="20"/>
                <w:lang w:val="fr-CH"/>
              </w:rPr>
            </w:pPr>
          </w:p>
        </w:tc>
        <w:tc>
          <w:tcPr>
            <w:tcW w:w="1276" w:type="dxa"/>
            <w:tcBorders>
              <w:top w:val="nil"/>
              <w:left w:val="nil"/>
              <w:bottom w:val="nil"/>
              <w:right w:val="nil"/>
            </w:tcBorders>
            <w:shd w:val="clear" w:color="auto" w:fill="auto"/>
            <w:noWrap/>
            <w:hideMark/>
          </w:tcPr>
          <w:p w:rsidR="003F48C1" w:rsidRPr="00071635" w:rsidRDefault="003F48C1">
            <w:pPr>
              <w:spacing w:line="240" w:lineRule="auto"/>
              <w:rPr>
                <w:rFonts w:ascii="Times New Roman" w:hAnsi="Times New Roman"/>
                <w:sz w:val="20"/>
                <w:lang w:val="fr-CH"/>
              </w:rPr>
            </w:pP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IR1</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Coûts du renouvellement de la superstructure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color w:val="000000"/>
                <w:sz w:val="16"/>
                <w:szCs w:val="16"/>
                <w:lang w:val="fr-CH"/>
              </w:rPr>
            </w:pPr>
            <w:r w:rsidRPr="00071635">
              <w:rPr>
                <w:rFonts w:cs="Arial"/>
                <w:b/>
                <w:bCs/>
                <w:color w:val="000000"/>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IR2</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Coûts du renouvellement de la caténaire</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b/>
                <w:bCs/>
                <w:sz w:val="16"/>
                <w:szCs w:val="16"/>
                <w:lang w:val="fr-CH"/>
              </w:rPr>
              <w:br/>
            </w:r>
            <w:r w:rsidRPr="00071635">
              <w:rPr>
                <w:rFonts w:cs="Arial"/>
                <w:sz w:val="16"/>
                <w:szCs w:val="16"/>
                <w:lang w:val="fr-CH"/>
              </w:rPr>
              <w:t>(dès CP 21-24)</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b/>
                <w:bCs/>
                <w:sz w:val="16"/>
                <w:szCs w:val="16"/>
                <w:lang w:val="fr-CH"/>
              </w:rPr>
              <w:br/>
            </w:r>
            <w:r w:rsidRPr="00071635">
              <w:rPr>
                <w:rFonts w:cs="Arial"/>
                <w:sz w:val="16"/>
                <w:szCs w:val="16"/>
                <w:lang w:val="fr-CH"/>
              </w:rPr>
              <w:t>(dès CP 21-24)</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IR3</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Contributions d’investissement de tiers forfait</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B1</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Compte Infrastructure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B2</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Autres actifs circulants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B3</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Immobilisations corporelles Infrastructure (valeur d’acquisition)</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B4</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Immobilisations corporelles Réévaluation</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B5</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b/>
                <w:bCs/>
                <w:sz w:val="16"/>
                <w:szCs w:val="16"/>
                <w:lang w:val="fr-CH"/>
              </w:rPr>
            </w:pPr>
            <w:r w:rsidRPr="00071635">
              <w:rPr>
                <w:rFonts w:cs="Arial"/>
                <w:b/>
                <w:bCs/>
                <w:sz w:val="16"/>
                <w:szCs w:val="16"/>
                <w:lang w:val="fr-CH"/>
              </w:rPr>
              <w:t>Immobilisations corporelles Infrastructure (valeur comptable)</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B6</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Immobilisations corporelles en construction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B7</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Autres installations</w:t>
            </w:r>
            <w:r w:rsidRPr="00071635">
              <w:rPr>
                <w:rFonts w:cs="Arial"/>
                <w:b/>
                <w:bCs/>
                <w:sz w:val="16"/>
                <w:szCs w:val="16"/>
                <w:lang w:val="fr-CH"/>
              </w:rPr>
              <w:t xml:space="preserve"> (valeur comptable)</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AT1</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b/>
                <w:bCs/>
                <w:sz w:val="16"/>
                <w:szCs w:val="16"/>
                <w:lang w:val="fr-CH"/>
              </w:rPr>
            </w:pPr>
            <w:r w:rsidRPr="00071635">
              <w:rPr>
                <w:rFonts w:cs="Arial"/>
                <w:b/>
                <w:bCs/>
                <w:sz w:val="16"/>
                <w:szCs w:val="16"/>
                <w:lang w:val="fr-CH"/>
              </w:rPr>
              <w:t>Total actifs</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B8</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Engagements à court terme</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B9</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Prêts FIF</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B10</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Autres prêts des pouvoirs publics</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B11</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Autres engagements à long terme</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B12</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Réserves selon art. 67 LCdF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B13</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Autres réserves</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B14</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Réserves de bénéfice/pertes</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PT1</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b/>
                <w:bCs/>
                <w:sz w:val="16"/>
                <w:szCs w:val="16"/>
                <w:lang w:val="fr-CH"/>
              </w:rPr>
            </w:pPr>
            <w:r w:rsidRPr="00071635">
              <w:rPr>
                <w:rFonts w:cs="Arial"/>
                <w:b/>
                <w:bCs/>
                <w:sz w:val="16"/>
                <w:szCs w:val="16"/>
                <w:lang w:val="fr-CH"/>
              </w:rPr>
              <w:t>Total passifs sans capital de la société</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B15</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b/>
                <w:bCs/>
                <w:sz w:val="16"/>
                <w:szCs w:val="16"/>
                <w:lang w:val="fr-CH"/>
              </w:rPr>
            </w:pPr>
            <w:r w:rsidRPr="00071635">
              <w:rPr>
                <w:rFonts w:cs="Arial"/>
                <w:b/>
                <w:bCs/>
                <w:sz w:val="16"/>
                <w:szCs w:val="16"/>
                <w:lang w:val="fr-CH"/>
              </w:rPr>
              <w:t xml:space="preserve">Compte de compensation </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3F48C1">
            <w:pPr>
              <w:spacing w:line="240" w:lineRule="auto"/>
              <w:jc w:val="center"/>
              <w:rPr>
                <w:rFonts w:cs="Arial"/>
                <w:i/>
                <w:iCs/>
                <w:color w:val="595959"/>
                <w:sz w:val="16"/>
                <w:szCs w:val="16"/>
                <w:lang w:val="fr-CH"/>
              </w:rPr>
            </w:pP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b/>
                <w:bCs/>
                <w:color w:val="2F75B5"/>
                <w:sz w:val="16"/>
                <w:szCs w:val="16"/>
                <w:lang w:val="fr-CH"/>
              </w:rPr>
            </w:pPr>
            <w:r w:rsidRPr="00071635">
              <w:rPr>
                <w:rFonts w:cs="Arial"/>
                <w:b/>
                <w:bCs/>
                <w:color w:val="2F75B5"/>
                <w:sz w:val="16"/>
                <w:szCs w:val="16"/>
                <w:lang w:val="fr-CH"/>
              </w:rPr>
              <w:t>Activation dans l'année</w:t>
            </w:r>
          </w:p>
        </w:tc>
        <w:tc>
          <w:tcPr>
            <w:tcW w:w="1056" w:type="dxa"/>
            <w:tcBorders>
              <w:top w:val="nil"/>
              <w:left w:val="nil"/>
              <w:bottom w:val="nil"/>
              <w:right w:val="nil"/>
            </w:tcBorders>
            <w:shd w:val="clear" w:color="auto" w:fill="auto"/>
            <w:noWrap/>
            <w:hideMark/>
          </w:tcPr>
          <w:p w:rsidR="003F48C1" w:rsidRPr="00071635" w:rsidRDefault="003F48C1">
            <w:pPr>
              <w:spacing w:line="240" w:lineRule="auto"/>
              <w:rPr>
                <w:rFonts w:cs="Arial"/>
                <w:b/>
                <w:bCs/>
                <w:color w:val="2F75B5"/>
                <w:sz w:val="16"/>
                <w:szCs w:val="16"/>
                <w:lang w:val="fr-CH"/>
              </w:rPr>
            </w:pP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ascii="Times New Roman" w:hAnsi="Times New Roman"/>
                <w:sz w:val="20"/>
                <w:lang w:val="fr-CH"/>
              </w:rPr>
            </w:pPr>
          </w:p>
        </w:tc>
        <w:tc>
          <w:tcPr>
            <w:tcW w:w="1276" w:type="dxa"/>
            <w:tcBorders>
              <w:top w:val="nil"/>
              <w:left w:val="nil"/>
              <w:bottom w:val="nil"/>
              <w:right w:val="nil"/>
            </w:tcBorders>
            <w:shd w:val="clear" w:color="auto" w:fill="auto"/>
            <w:noWrap/>
            <w:hideMark/>
          </w:tcPr>
          <w:p w:rsidR="003F48C1" w:rsidRPr="00071635" w:rsidRDefault="003F48C1">
            <w:pPr>
              <w:spacing w:line="240" w:lineRule="auto"/>
              <w:rPr>
                <w:rFonts w:ascii="Times New Roman" w:hAnsi="Times New Roman"/>
                <w:sz w:val="20"/>
                <w:lang w:val="fr-CH"/>
              </w:rPr>
            </w:pP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A0</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Activation catégorie bien-fonds et terrains</w:t>
            </w:r>
          </w:p>
        </w:tc>
        <w:tc>
          <w:tcPr>
            <w:tcW w:w="1056" w:type="dxa"/>
            <w:tcBorders>
              <w:top w:val="nil"/>
              <w:left w:val="nil"/>
              <w:bottom w:val="nil"/>
              <w:right w:val="nil"/>
            </w:tcBorders>
            <w:shd w:val="clear" w:color="auto" w:fill="auto"/>
            <w:noWrap/>
            <w:hideMark/>
          </w:tcPr>
          <w:p w:rsidR="003F48C1" w:rsidRPr="00071635" w:rsidRDefault="003F48C1">
            <w:pPr>
              <w:spacing w:line="240" w:lineRule="auto"/>
              <w:rPr>
                <w:rFonts w:cs="Arial"/>
                <w:sz w:val="16"/>
                <w:szCs w:val="16"/>
                <w:lang w:val="fr-CH"/>
              </w:rPr>
            </w:pP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ascii="Times New Roman" w:hAnsi="Times New Roman"/>
                <w:sz w:val="20"/>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A1</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Activation autres ouvrages d’art</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A11</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 Activation types d’installations ponts</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A12</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Activation types d’installations tunnels</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A2</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Activation catégorie voie ferrée</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A3</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Activation catégorie installations courant de traction</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A4</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Activation catégorie installations de sécurité</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A5</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Activation catégorie installations à basse tension et télécommunication</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A6</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Activation catégorie installations d’accueil</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A7</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Activation catégorie véhicules de maintenance</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52"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A8</w:t>
            </w:r>
          </w:p>
        </w:tc>
        <w:tc>
          <w:tcPr>
            <w:tcW w:w="4510"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Activation catégorie moyens d’exploitation et divers</w:t>
            </w:r>
          </w:p>
        </w:tc>
        <w:tc>
          <w:tcPr>
            <w:tcW w:w="1056"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CHF</w:t>
            </w:r>
          </w:p>
        </w:tc>
        <w:tc>
          <w:tcPr>
            <w:tcW w:w="1353" w:type="dxa"/>
            <w:tcBorders>
              <w:top w:val="nil"/>
              <w:left w:val="nil"/>
              <w:bottom w:val="nil"/>
              <w:right w:val="nil"/>
            </w:tcBorders>
            <w:shd w:val="clear" w:color="auto" w:fill="auto"/>
            <w:noWrap/>
            <w:hideMark/>
          </w:tcPr>
          <w:p w:rsidR="003F48C1" w:rsidRPr="00071635" w:rsidRDefault="003F48C1">
            <w:pPr>
              <w:spacing w:line="240" w:lineRule="auto"/>
              <w:rPr>
                <w:rFonts w:cs="Arial"/>
                <w:sz w:val="16"/>
                <w:szCs w:val="16"/>
                <w:lang w:val="fr-CH"/>
              </w:rPr>
            </w:pPr>
          </w:p>
        </w:tc>
        <w:tc>
          <w:tcPr>
            <w:tcW w:w="1276"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bl>
    <w:p w:rsidR="003F48C1" w:rsidRPr="00071635" w:rsidRDefault="00BA4E93">
      <w:pPr>
        <w:pStyle w:val="Beschriftung"/>
        <w:framePr w:w="8847" w:wrap="around" w:y="93"/>
        <w:rPr>
          <w:lang w:val="fr-CH"/>
        </w:rPr>
      </w:pPr>
      <w:r w:rsidRPr="00071635">
        <w:rPr>
          <w:lang w:val="fr-CH"/>
        </w:rPr>
        <w:t xml:space="preserve">Tableau </w:t>
      </w:r>
      <w:r w:rsidRPr="00071635">
        <w:rPr>
          <w:lang w:val="fr-CH"/>
        </w:rPr>
        <w:fldChar w:fldCharType="begin"/>
      </w:r>
      <w:r w:rsidRPr="00071635">
        <w:rPr>
          <w:lang w:val="fr-CH"/>
        </w:rPr>
        <w:instrText xml:space="preserve"> SEQ Tabelle \* ARABIC </w:instrText>
      </w:r>
      <w:r w:rsidRPr="00071635">
        <w:rPr>
          <w:lang w:val="fr-CH"/>
        </w:rPr>
        <w:fldChar w:fldCharType="separate"/>
      </w:r>
      <w:r w:rsidRPr="00071635">
        <w:rPr>
          <w:noProof/>
          <w:lang w:val="fr-CH"/>
        </w:rPr>
        <w:t>12</w:t>
      </w:r>
      <w:r w:rsidRPr="00071635">
        <w:rPr>
          <w:lang w:val="fr-CH"/>
        </w:rPr>
        <w:fldChar w:fldCharType="end"/>
      </w:r>
      <w:r w:rsidRPr="00071635">
        <w:rPr>
          <w:lang w:val="fr-CH"/>
        </w:rPr>
        <w:t> : données financières à saisir obligatoirement</w:t>
      </w:r>
    </w:p>
    <w:p w:rsidR="003F48C1" w:rsidRPr="00071635" w:rsidRDefault="00BA4E93">
      <w:pPr>
        <w:pStyle w:val="TextCDB"/>
        <w:jc w:val="both"/>
        <w:rPr>
          <w:lang w:val="fr-CH"/>
        </w:rPr>
      </w:pPr>
      <w:r w:rsidRPr="00071635">
        <w:rPr>
          <w:lang w:val="fr-CH"/>
        </w:rPr>
        <w:t xml:space="preserve">Si, pour une période sélectionnée, les données n’ont pas encore été saisies, les postes financiers affichent automatiquement la valeur 0.00 CHF et les valeurs peuvent être saisies. Les recettes et coûts dans le compte de résultat doivent être indiqués en valeur positive, donc au moins 0.00 CHF. Par exemple, si un GI ne génère pas de recettes annexes, il laissera la valeur 0.00 CHF. Les mêmes règles sont valables pour les actifs et les passifs au bilan. Dans ce cas, des valeurs négatives sont toutefois autorisées. </w:t>
      </w:r>
    </w:p>
    <w:p w:rsidR="003F48C1" w:rsidRPr="00071635" w:rsidRDefault="00BA4E93">
      <w:pPr>
        <w:pStyle w:val="TextCDB"/>
        <w:jc w:val="both"/>
        <w:rPr>
          <w:lang w:val="fr-CH"/>
        </w:rPr>
      </w:pPr>
      <w:r w:rsidRPr="00071635">
        <w:rPr>
          <w:lang w:val="fr-CH"/>
        </w:rPr>
        <w:t>Pour l'avenant « WDI » concernant la période CP 17-20, ce sont les postes et les valeurs conformément aux annexes à la CP 17-20 qui sont déterminants. Dès la CP 21-24, les champs obligatoires pour les avenants seront les mêmes que pour l’offre.</w:t>
      </w:r>
    </w:p>
    <w:p w:rsidR="003F48C1" w:rsidRPr="00071635" w:rsidRDefault="00BA4E93">
      <w:pPr>
        <w:pStyle w:val="TextCDB"/>
        <w:jc w:val="both"/>
        <w:rPr>
          <w:lang w:val="fr-CH"/>
        </w:rPr>
      </w:pPr>
      <w:r w:rsidRPr="00071635">
        <w:rPr>
          <w:lang w:val="fr-CH"/>
        </w:rPr>
        <w:t>À noter que, dans l’offre de base CP 21-24, les coûts de la réduction de la déduction de l’impôt préalable sur les indemnités d’amortissement ne sont plus indemnisés via l’indemnité d’exploitation, mais via l’indemnité d’amortissement.</w:t>
      </w:r>
    </w:p>
    <w:p w:rsidR="003F48C1" w:rsidRPr="00071635" w:rsidRDefault="00BA4E93">
      <w:pPr>
        <w:pStyle w:val="TextCDB"/>
        <w:jc w:val="both"/>
        <w:rPr>
          <w:lang w:val="fr-CH"/>
        </w:rPr>
      </w:pPr>
      <w:r w:rsidRPr="00071635">
        <w:rPr>
          <w:lang w:val="fr-CH"/>
        </w:rPr>
        <w:lastRenderedPageBreak/>
        <w:t>Dans le masque de saisie, les données peuvent être vérifiées quant à leur intégralité à l’aide de formules simples (Total Recettes, Total Coûts, indemnité d’exploitation etc.) et corrigées au besoin. Les données de la période sélectionnée dans le masque peuvent être importées et exportées.</w:t>
      </w:r>
    </w:p>
    <w:p w:rsidR="003F48C1" w:rsidRPr="00071635" w:rsidRDefault="00BA4E93">
      <w:pPr>
        <w:pStyle w:val="TextCDB"/>
        <w:jc w:val="both"/>
        <w:rPr>
          <w:lang w:val="fr-CH"/>
        </w:rPr>
      </w:pPr>
      <w:r w:rsidRPr="00071635">
        <w:rPr>
          <w:lang w:val="fr-CH"/>
        </w:rPr>
        <w:t>Les GI répondent de la saisie correcte des données.</w:t>
      </w:r>
    </w:p>
    <w:p w:rsidR="003F48C1" w:rsidRPr="00071635" w:rsidRDefault="00BA4E93">
      <w:pPr>
        <w:pStyle w:val="TextCDB"/>
        <w:jc w:val="both"/>
        <w:rPr>
          <w:lang w:val="fr-CH"/>
        </w:rPr>
      </w:pPr>
      <w:r w:rsidRPr="00071635">
        <w:rPr>
          <w:lang w:val="fr-CH"/>
        </w:rPr>
        <w:t xml:space="preserve">Le plan à moyen terme peut être établi aussitôt que les données financières  sont complètes; il peut prendre la forme de vue d’ensemble ou de comparaison entre deux statuts planifiés et effectifs (par ex. offre de base et offre). </w:t>
      </w:r>
    </w:p>
    <w:p w:rsidR="003F48C1" w:rsidRPr="00071635" w:rsidRDefault="00BA4E93">
      <w:pPr>
        <w:pStyle w:val="berschrift2"/>
      </w:pPr>
      <w:bookmarkStart w:id="58" w:name="_Toc524419449"/>
      <w:r w:rsidRPr="00071635">
        <w:t>Données de performance</w:t>
      </w:r>
      <w:bookmarkEnd w:id="58"/>
    </w:p>
    <w:p w:rsidR="003F48C1" w:rsidRPr="00071635" w:rsidRDefault="00BA4E93">
      <w:pPr>
        <w:pStyle w:val="TextCDB"/>
        <w:jc w:val="both"/>
        <w:rPr>
          <w:lang w:val="fr-CH"/>
        </w:rPr>
      </w:pPr>
      <w:r w:rsidRPr="00071635">
        <w:rPr>
          <w:lang w:val="fr-CH"/>
        </w:rPr>
        <w:t>Les données de performance constituent une base importante pour le calcul des indices CP.</w:t>
      </w:r>
    </w:p>
    <w:p w:rsidR="003F48C1" w:rsidRPr="00071635" w:rsidRDefault="00BA4E93">
      <w:pPr>
        <w:pStyle w:val="TextCDB"/>
        <w:jc w:val="both"/>
        <w:rPr>
          <w:lang w:val="fr-CH"/>
        </w:rPr>
      </w:pPr>
      <w:r w:rsidRPr="00071635">
        <w:rPr>
          <w:lang w:val="fr-CH"/>
        </w:rPr>
        <w:t xml:space="preserve">Elles sont prises en compte dès la première phase (avenant « WDI », établissement de rapport 2017) en vue du calcul et de l’évaluation des indices. </w:t>
      </w:r>
    </w:p>
    <w:p w:rsidR="003F48C1" w:rsidRPr="00071635" w:rsidRDefault="00BA4E93">
      <w:pPr>
        <w:pStyle w:val="TextCDB"/>
        <w:jc w:val="both"/>
        <w:rPr>
          <w:lang w:val="fr-CH"/>
        </w:rPr>
      </w:pPr>
      <w:r w:rsidRPr="00071635">
        <w:rPr>
          <w:lang w:val="fr-CH"/>
        </w:rPr>
        <w:t xml:space="preserve">L’étendue des données à saisir varie selon le statut et selon la période CP. D’une part, parce que le groupe de travail UTP Valeurs indicatives CP a élaboré un nouveau jeu d’indices applicables à tous les GI dès la CP 21-24. D’autre part, la distinction par classe de grandeur (CFF, CG1 et CG2) ne s’opère plus que pour la CP 17-20. Le système n’indique automatiquement que les champs obligatoires, aussi bien lors de la saisie manuelle que lors de la fonction d’importation.  </w:t>
      </w:r>
    </w:p>
    <w:p w:rsidR="003F48C1" w:rsidRPr="00071635" w:rsidRDefault="00BA4E93">
      <w:pPr>
        <w:pStyle w:val="TextCDB"/>
        <w:jc w:val="both"/>
        <w:rPr>
          <w:lang w:val="fr-CH"/>
        </w:rPr>
      </w:pPr>
      <w:r w:rsidRPr="00071635">
        <w:rPr>
          <w:lang w:val="fr-CH"/>
        </w:rPr>
        <w:t>Les données doivent être saisies dans les unités indiquées.</w:t>
      </w:r>
    </w:p>
    <w:p w:rsidR="003F48C1" w:rsidRPr="00071635" w:rsidRDefault="003F48C1">
      <w:pPr>
        <w:pStyle w:val="TextCDB"/>
        <w:rPr>
          <w:lang w:val="fr-CH"/>
        </w:rPr>
      </w:pPr>
    </w:p>
    <w:p w:rsidR="003F48C1" w:rsidRPr="00071635" w:rsidRDefault="00BA4E93">
      <w:pPr>
        <w:pStyle w:val="berschrift3"/>
      </w:pPr>
      <w:bookmarkStart w:id="59" w:name="_Toc524419450"/>
      <w:r w:rsidRPr="00071635">
        <w:t>Champs obligatoires des données de performance</w:t>
      </w:r>
      <w:bookmarkEnd w:id="59"/>
    </w:p>
    <w:p w:rsidR="003F48C1" w:rsidRPr="00071635" w:rsidRDefault="00BA4E93">
      <w:pPr>
        <w:pStyle w:val="TextCDB"/>
        <w:jc w:val="both"/>
        <w:rPr>
          <w:lang w:val="fr-CH"/>
        </w:rPr>
      </w:pPr>
      <w:r w:rsidRPr="00071635">
        <w:rPr>
          <w:lang w:val="fr-CH"/>
        </w:rPr>
        <w:t xml:space="preserve">Pour la saisie des données de performance, les champs obligatoires sont affichés ou importés en fonction du statut respectif. </w:t>
      </w:r>
    </w:p>
    <w:p w:rsidR="003F48C1" w:rsidRPr="00071635" w:rsidRDefault="00BA4E93">
      <w:pPr>
        <w:pStyle w:val="TextCDB"/>
        <w:jc w:val="both"/>
        <w:rPr>
          <w:lang w:val="fr-CH"/>
        </w:rPr>
      </w:pPr>
      <w:r w:rsidRPr="00071635">
        <w:rPr>
          <w:lang w:val="fr-CH"/>
        </w:rPr>
        <w:t>Pour l'avenant «WDI» de la période CP 17-20, ce sont les postes et valeurs conformément aux annexes à la CP 17-20 qui sont déterminants. Dès la CP 21-24, les champs obligatoires pour les saisies a posteriori seront les mêmes que pour l’offre.</w:t>
      </w:r>
    </w:p>
    <w:p w:rsidR="003F48C1" w:rsidRPr="00071635" w:rsidRDefault="00BA4E93">
      <w:pPr>
        <w:pStyle w:val="TextCDB"/>
        <w:jc w:val="both"/>
        <w:rPr>
          <w:lang w:val="fr-CH"/>
        </w:rPr>
      </w:pPr>
      <w:r w:rsidRPr="00071635">
        <w:rPr>
          <w:lang w:val="fr-CH"/>
        </w:rPr>
        <w:t>Le tableau ci-après indique quels postes doivent être saisis selon le statut dès l’offre CP 2021-24 et à partir du rapport annuel 2017 (marqués d’une x) :</w:t>
      </w:r>
    </w:p>
    <w:p w:rsidR="003F48C1" w:rsidRPr="00071635" w:rsidRDefault="003F48C1">
      <w:pPr>
        <w:pStyle w:val="TextCDB"/>
        <w:rPr>
          <w:lang w:val="fr-CH"/>
        </w:rPr>
      </w:pPr>
    </w:p>
    <w:tbl>
      <w:tblPr>
        <w:tblW w:w="9356" w:type="dxa"/>
        <w:tblCellMar>
          <w:left w:w="70" w:type="dxa"/>
          <w:right w:w="70" w:type="dxa"/>
        </w:tblCellMar>
        <w:tblLook w:val="04A0" w:firstRow="1" w:lastRow="0" w:firstColumn="1" w:lastColumn="0" w:noHBand="0" w:noVBand="1"/>
      </w:tblPr>
      <w:tblGrid>
        <w:gridCol w:w="407"/>
        <w:gridCol w:w="4413"/>
        <w:gridCol w:w="1134"/>
        <w:gridCol w:w="1701"/>
        <w:gridCol w:w="1701"/>
      </w:tblGrid>
      <w:tr w:rsidR="003F48C1" w:rsidRPr="00071635">
        <w:trPr>
          <w:trHeight w:val="225"/>
        </w:trPr>
        <w:tc>
          <w:tcPr>
            <w:tcW w:w="407" w:type="dxa"/>
            <w:tcBorders>
              <w:top w:val="nil"/>
              <w:left w:val="nil"/>
              <w:bottom w:val="nil"/>
              <w:right w:val="nil"/>
            </w:tcBorders>
            <w:shd w:val="clear" w:color="000000" w:fill="D9D9D9"/>
            <w:noWrap/>
            <w:vAlign w:val="center"/>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 </w:t>
            </w:r>
          </w:p>
        </w:tc>
        <w:tc>
          <w:tcPr>
            <w:tcW w:w="4413" w:type="dxa"/>
            <w:tcBorders>
              <w:top w:val="nil"/>
              <w:left w:val="nil"/>
              <w:bottom w:val="nil"/>
              <w:right w:val="nil"/>
            </w:tcBorders>
            <w:shd w:val="clear" w:color="000000" w:fill="D9D9D9"/>
            <w:noWrap/>
            <w:vAlign w:val="center"/>
            <w:hideMark/>
          </w:tcPr>
          <w:p w:rsidR="003F48C1" w:rsidRPr="00071635" w:rsidRDefault="00BA4E93">
            <w:pPr>
              <w:spacing w:line="240" w:lineRule="auto"/>
              <w:rPr>
                <w:rFonts w:cs="Arial"/>
                <w:b/>
                <w:bCs/>
                <w:color w:val="000000"/>
                <w:sz w:val="16"/>
                <w:szCs w:val="16"/>
                <w:lang w:val="fr-CH"/>
              </w:rPr>
            </w:pPr>
            <w:r w:rsidRPr="00071635">
              <w:rPr>
                <w:rFonts w:cs="Arial"/>
                <w:b/>
                <w:bCs/>
                <w:color w:val="000000"/>
                <w:sz w:val="16"/>
                <w:szCs w:val="16"/>
                <w:lang w:val="fr-CH"/>
              </w:rPr>
              <w:t>WDI</w:t>
            </w:r>
          </w:p>
        </w:tc>
        <w:tc>
          <w:tcPr>
            <w:tcW w:w="1134" w:type="dxa"/>
            <w:tcBorders>
              <w:top w:val="nil"/>
              <w:left w:val="nil"/>
              <w:bottom w:val="nil"/>
              <w:right w:val="nil"/>
            </w:tcBorders>
            <w:shd w:val="clear" w:color="000000" w:fill="D9D9D9"/>
            <w:noWrap/>
            <w:vAlign w:val="center"/>
            <w:hideMark/>
          </w:tcPr>
          <w:p w:rsidR="003F48C1" w:rsidRPr="00071635" w:rsidRDefault="00BA4E93">
            <w:pPr>
              <w:spacing w:line="240" w:lineRule="auto"/>
              <w:rPr>
                <w:rFonts w:cs="Arial"/>
                <w:b/>
                <w:bCs/>
                <w:color w:val="000000"/>
                <w:sz w:val="16"/>
                <w:szCs w:val="16"/>
                <w:lang w:val="fr-CH"/>
              </w:rPr>
            </w:pPr>
            <w:r w:rsidRPr="00071635">
              <w:rPr>
                <w:rFonts w:cs="Arial"/>
                <w:b/>
                <w:bCs/>
                <w:color w:val="000000"/>
                <w:sz w:val="16"/>
                <w:szCs w:val="16"/>
                <w:lang w:val="fr-CH"/>
              </w:rPr>
              <w:t xml:space="preserve">Unité de mesure </w:t>
            </w:r>
          </w:p>
        </w:tc>
        <w:tc>
          <w:tcPr>
            <w:tcW w:w="1701" w:type="dxa"/>
            <w:tcBorders>
              <w:top w:val="nil"/>
              <w:left w:val="nil"/>
              <w:bottom w:val="nil"/>
              <w:right w:val="nil"/>
            </w:tcBorders>
            <w:shd w:val="clear" w:color="000000" w:fill="D9D9D9"/>
            <w:noWrap/>
            <w:vAlign w:val="center"/>
            <w:hideMark/>
          </w:tcPr>
          <w:p w:rsidR="003F48C1" w:rsidRPr="00071635" w:rsidRDefault="00BA4E93">
            <w:pPr>
              <w:spacing w:line="240" w:lineRule="auto"/>
              <w:jc w:val="center"/>
              <w:rPr>
                <w:rFonts w:cs="Arial"/>
                <w:b/>
                <w:bCs/>
                <w:color w:val="000000"/>
                <w:sz w:val="16"/>
                <w:szCs w:val="16"/>
                <w:lang w:val="fr-CH"/>
              </w:rPr>
            </w:pPr>
            <w:r w:rsidRPr="00071635">
              <w:rPr>
                <w:rFonts w:cs="Arial"/>
                <w:b/>
                <w:bCs/>
                <w:color w:val="000000"/>
                <w:sz w:val="16"/>
                <w:szCs w:val="16"/>
                <w:lang w:val="fr-CH"/>
              </w:rPr>
              <w:t>Offre dès CP 21-24</w:t>
            </w:r>
          </w:p>
        </w:tc>
        <w:tc>
          <w:tcPr>
            <w:tcW w:w="1701" w:type="dxa"/>
            <w:tcBorders>
              <w:top w:val="nil"/>
              <w:left w:val="nil"/>
              <w:bottom w:val="nil"/>
              <w:right w:val="nil"/>
            </w:tcBorders>
            <w:shd w:val="clear" w:color="000000" w:fill="D9D9D9"/>
            <w:noWrap/>
            <w:vAlign w:val="center"/>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 xml:space="preserve">Établissement de rapports </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ID</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b/>
                <w:bCs/>
                <w:sz w:val="16"/>
                <w:szCs w:val="16"/>
                <w:lang w:val="fr-CH"/>
              </w:rPr>
            </w:pPr>
            <w:r w:rsidRPr="00071635">
              <w:rPr>
                <w:rFonts w:cs="Arial"/>
                <w:b/>
                <w:bCs/>
                <w:sz w:val="16"/>
                <w:szCs w:val="16"/>
                <w:lang w:val="fr-CH"/>
              </w:rPr>
              <w:t xml:space="preserve">Désignation </w:t>
            </w:r>
          </w:p>
        </w:tc>
        <w:tc>
          <w:tcPr>
            <w:tcW w:w="1134" w:type="dxa"/>
            <w:tcBorders>
              <w:top w:val="nil"/>
              <w:left w:val="nil"/>
              <w:bottom w:val="nil"/>
              <w:right w:val="nil"/>
            </w:tcBorders>
            <w:shd w:val="clear" w:color="auto" w:fill="auto"/>
            <w:noWrap/>
            <w:hideMark/>
          </w:tcPr>
          <w:p w:rsidR="003F48C1" w:rsidRPr="00071635" w:rsidRDefault="003F48C1">
            <w:pPr>
              <w:spacing w:line="240" w:lineRule="auto"/>
              <w:rPr>
                <w:rFonts w:cs="Arial"/>
                <w:b/>
                <w:bCs/>
                <w:sz w:val="16"/>
                <w:szCs w:val="16"/>
                <w:lang w:val="fr-CH"/>
              </w:rPr>
            </w:pPr>
          </w:p>
        </w:tc>
        <w:tc>
          <w:tcPr>
            <w:tcW w:w="1701" w:type="dxa"/>
            <w:tcBorders>
              <w:top w:val="nil"/>
              <w:left w:val="nil"/>
              <w:bottom w:val="nil"/>
              <w:right w:val="nil"/>
            </w:tcBorders>
            <w:shd w:val="clear" w:color="auto" w:fill="auto"/>
            <w:noWrap/>
            <w:hideMark/>
          </w:tcPr>
          <w:p w:rsidR="003F48C1" w:rsidRPr="00071635" w:rsidRDefault="003F48C1">
            <w:pPr>
              <w:spacing w:line="240" w:lineRule="auto"/>
              <w:rPr>
                <w:rFonts w:ascii="Times New Roman" w:hAnsi="Times New Roman"/>
                <w:sz w:val="20"/>
                <w:lang w:val="fr-CH"/>
              </w:rPr>
            </w:pPr>
          </w:p>
        </w:tc>
        <w:tc>
          <w:tcPr>
            <w:tcW w:w="1701" w:type="dxa"/>
            <w:tcBorders>
              <w:top w:val="nil"/>
              <w:left w:val="nil"/>
              <w:bottom w:val="nil"/>
              <w:right w:val="nil"/>
            </w:tcBorders>
            <w:shd w:val="clear" w:color="auto" w:fill="auto"/>
            <w:noWrap/>
            <w:hideMark/>
          </w:tcPr>
          <w:p w:rsidR="003F48C1" w:rsidRPr="00071635" w:rsidRDefault="003F48C1">
            <w:pPr>
              <w:spacing w:line="240" w:lineRule="auto"/>
              <w:rPr>
                <w:rFonts w:ascii="Times New Roman" w:hAnsi="Times New Roman"/>
                <w:sz w:val="20"/>
                <w:lang w:val="fr-CH"/>
              </w:rPr>
            </w:pP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L1</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Sillon-km ou train-km</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 xml:space="preserve">Sillon-km </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L2</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Km VP</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Km VP</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L3</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Tb-km</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Tb-km</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L5</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Collisions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 xml:space="preserve">Nombre </w:t>
            </w:r>
          </w:p>
        </w:tc>
        <w:tc>
          <w:tcPr>
            <w:tcW w:w="1701"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x</w:t>
            </w:r>
            <w:r w:rsidRPr="00071635">
              <w:rPr>
                <w:rFonts w:cs="Arial"/>
                <w:sz w:val="16"/>
                <w:szCs w:val="16"/>
                <w:lang w:val="fr-CH"/>
              </w:rPr>
              <w:t xml:space="preserve"> (uniquement </w:t>
            </w:r>
            <w:r w:rsidRPr="00071635">
              <w:rPr>
                <w:rFonts w:cs="Arial"/>
                <w:sz w:val="16"/>
                <w:szCs w:val="16"/>
                <w:lang w:val="fr-CH"/>
              </w:rPr>
              <w:br/>
              <w:t>CP 17-20)</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L6</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Déraillements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L7</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Personnes accidentées dans les accès au chemin de fer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x</w:t>
            </w:r>
            <w:r w:rsidRPr="00071635">
              <w:rPr>
                <w:rFonts w:cs="Arial"/>
                <w:sz w:val="16"/>
                <w:szCs w:val="16"/>
                <w:lang w:val="fr-CH"/>
              </w:rPr>
              <w:t xml:space="preserve"> (uniquement </w:t>
            </w:r>
            <w:r w:rsidRPr="00071635">
              <w:rPr>
                <w:rFonts w:cs="Arial"/>
                <w:sz w:val="16"/>
                <w:szCs w:val="16"/>
                <w:lang w:val="fr-CH"/>
              </w:rPr>
              <w:br/>
              <w:t>CP CFF 17-20)</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L8</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Collisions train-train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sz w:val="16"/>
                <w:szCs w:val="16"/>
                <w:lang w:val="fr-CH"/>
              </w:rPr>
              <w:t>(dès CP 21-24)</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L9</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Collisions train-tiers</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sz w:val="16"/>
                <w:szCs w:val="16"/>
                <w:lang w:val="fr-CH"/>
              </w:rPr>
              <w:t>(dès CP 21-24)</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L10</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Ruptures de rail</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L11</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Dérangements</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L12</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Défauts de rail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x</w:t>
            </w:r>
            <w:r w:rsidRPr="00071635">
              <w:rPr>
                <w:rFonts w:cs="Arial"/>
                <w:sz w:val="16"/>
                <w:szCs w:val="16"/>
                <w:lang w:val="fr-CH"/>
              </w:rPr>
              <w:t xml:space="preserve"> (uniquement </w:t>
            </w:r>
            <w:r w:rsidRPr="00071635">
              <w:rPr>
                <w:rFonts w:cs="Arial"/>
                <w:sz w:val="16"/>
                <w:szCs w:val="16"/>
                <w:lang w:val="fr-CH"/>
              </w:rPr>
              <w:br/>
              <w:t>CP CFF 17-20)</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lastRenderedPageBreak/>
              <w:t>L13</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Déformations de rail</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L14</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Dépassements du seuil d’intervention immédiate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x</w:t>
            </w:r>
            <w:r w:rsidRPr="00071635">
              <w:rPr>
                <w:rFonts w:cs="Arial"/>
                <w:sz w:val="16"/>
                <w:szCs w:val="16"/>
                <w:lang w:val="fr-CH"/>
              </w:rPr>
              <w:t xml:space="preserve"> (uniquement </w:t>
            </w:r>
            <w:r w:rsidRPr="00071635">
              <w:rPr>
                <w:rFonts w:cs="Arial"/>
                <w:sz w:val="16"/>
                <w:szCs w:val="16"/>
                <w:lang w:val="fr-CH"/>
              </w:rPr>
              <w:br/>
              <w:t>CP CFF 17-20)</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L15</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Sillons-km/trains-km supprimés du fait de fermetures prévues</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km</w:t>
            </w:r>
          </w:p>
        </w:tc>
        <w:tc>
          <w:tcPr>
            <w:tcW w:w="1701"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sz w:val="16"/>
                <w:szCs w:val="16"/>
                <w:lang w:val="fr-CH"/>
              </w:rPr>
              <w:t>x</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L16</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Gares avec accès sans obstacle au chemin de fer</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x</w:t>
            </w:r>
            <w:r w:rsidRPr="00071635">
              <w:rPr>
                <w:rFonts w:cs="Arial"/>
                <w:sz w:val="16"/>
                <w:szCs w:val="16"/>
                <w:lang w:val="fr-CH"/>
              </w:rPr>
              <w:t xml:space="preserve"> (uniquement </w:t>
            </w:r>
            <w:r w:rsidRPr="00071635">
              <w:rPr>
                <w:rFonts w:cs="Arial"/>
                <w:sz w:val="16"/>
                <w:szCs w:val="16"/>
                <w:lang w:val="fr-CH"/>
              </w:rPr>
              <w:br/>
              <w:t>CP 17-20)</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L17</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Gares avec accès dans une large mesure sans obstacle au chemin de fer</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L18</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Gares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L19</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Passagers montants/descendants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sz w:val="16"/>
                <w:szCs w:val="16"/>
                <w:lang w:val="fr-CH"/>
              </w:rPr>
              <w:t>(dès CP 21-24)</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L20</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Passagers montants/descendants sans obstacles</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sz w:val="16"/>
                <w:szCs w:val="16"/>
                <w:lang w:val="fr-CH"/>
              </w:rPr>
              <w:t>(dès CP 21-24)</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L21</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Mètres de superstructure transformée</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m</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sz w:val="16"/>
                <w:szCs w:val="16"/>
                <w:lang w:val="fr-CH"/>
              </w:rPr>
              <w:t>X</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L22</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Mètres de caténaire transformée</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m</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sz w:val="16"/>
                <w:szCs w:val="16"/>
                <w:lang w:val="fr-CH"/>
              </w:rPr>
              <w:t>(dès CP 21-24)</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L23</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Consommation d’énergie à partir de la sous-station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KWh</w:t>
            </w:r>
          </w:p>
        </w:tc>
        <w:tc>
          <w:tcPr>
            <w:tcW w:w="1701" w:type="dxa"/>
            <w:tcBorders>
              <w:top w:val="nil"/>
              <w:left w:val="nil"/>
              <w:bottom w:val="nil"/>
              <w:right w:val="nil"/>
            </w:tcBorders>
            <w:shd w:val="clear" w:color="auto" w:fill="auto"/>
            <w:noWrap/>
            <w:hideMark/>
          </w:tcPr>
          <w:p w:rsidR="003F48C1" w:rsidRPr="00071635" w:rsidRDefault="003F48C1">
            <w:pPr>
              <w:spacing w:line="240" w:lineRule="auto"/>
              <w:rPr>
                <w:rFonts w:cs="Arial"/>
                <w:color w:val="000000"/>
                <w:sz w:val="16"/>
                <w:szCs w:val="16"/>
                <w:lang w:val="fr-CH"/>
              </w:rPr>
            </w:pP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sz w:val="16"/>
                <w:szCs w:val="16"/>
                <w:lang w:val="fr-CH"/>
              </w:rPr>
              <w:t>X</w:t>
            </w:r>
          </w:p>
        </w:tc>
      </w:tr>
      <w:tr w:rsidR="003F48C1" w:rsidRPr="00071635">
        <w:trPr>
          <w:trHeight w:val="240"/>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L24</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Durée d’utilisation de la voie</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Années</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sz w:val="16"/>
                <w:szCs w:val="16"/>
                <w:lang w:val="fr-CH"/>
              </w:rPr>
              <w:t>(dès CP 21-24)</w:t>
            </w:r>
          </w:p>
        </w:tc>
      </w:tr>
      <w:tr w:rsidR="003F48C1" w:rsidRPr="00071635">
        <w:trPr>
          <w:trHeight w:val="240"/>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L25</w:t>
            </w:r>
          </w:p>
        </w:tc>
        <w:tc>
          <w:tcPr>
            <w:tcW w:w="4413" w:type="dxa"/>
            <w:tcBorders>
              <w:top w:val="single" w:sz="8" w:space="0" w:color="FFFFFF"/>
              <w:left w:val="nil"/>
              <w:bottom w:val="single" w:sz="8" w:space="0" w:color="FFFFFF"/>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Renouvellement PLANIFIÉ de la voie par an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km</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r>
      <w:tr w:rsidR="003F48C1" w:rsidRPr="00071635">
        <w:trPr>
          <w:trHeight w:val="240"/>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L26</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Renouvellement voie selon planification des investissements CP</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km</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sz w:val="16"/>
                <w:szCs w:val="16"/>
                <w:lang w:val="fr-CH"/>
              </w:rPr>
              <w:t>(dès CP 21-24)</w:t>
            </w:r>
          </w:p>
        </w:tc>
      </w:tr>
      <w:tr w:rsidR="003F48C1" w:rsidRPr="00071635">
        <w:trPr>
          <w:trHeight w:val="240"/>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L27</w:t>
            </w:r>
          </w:p>
        </w:tc>
        <w:tc>
          <w:tcPr>
            <w:tcW w:w="4413" w:type="dxa"/>
            <w:tcBorders>
              <w:top w:val="single" w:sz="8" w:space="0" w:color="FFFFFF"/>
              <w:left w:val="single" w:sz="8" w:space="0" w:color="FFFFFF"/>
              <w:bottom w:val="single" w:sz="8" w:space="0" w:color="FFFFFF"/>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Branchements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sz w:val="16"/>
                <w:szCs w:val="16"/>
                <w:lang w:val="fr-CH"/>
              </w:rPr>
              <w:t>(dès CP 21-24)</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L28</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Durée d’utilisation des branchements</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 xml:space="preserve">Années </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sz w:val="16"/>
                <w:szCs w:val="16"/>
                <w:lang w:val="fr-CH"/>
              </w:rPr>
              <w:t>(dès CP 21-24)</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L29</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Renouvellement PLANIFIÉ de branchements par an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 xml:space="preserve">Nombre </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r>
      <w:tr w:rsidR="003F48C1" w:rsidRPr="00071635">
        <w:trPr>
          <w:trHeight w:val="240"/>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L30</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Renouvellement branchements selon planification des investissements CP</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Nombre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sz w:val="16"/>
                <w:szCs w:val="16"/>
                <w:lang w:val="fr-CH"/>
              </w:rPr>
              <w:t>(dès CP 21-24)</w:t>
            </w:r>
          </w:p>
        </w:tc>
      </w:tr>
      <w:tr w:rsidR="003F48C1" w:rsidRPr="00071635">
        <w:trPr>
          <w:trHeight w:val="240"/>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L31</w:t>
            </w:r>
          </w:p>
        </w:tc>
        <w:tc>
          <w:tcPr>
            <w:tcW w:w="4413" w:type="dxa"/>
            <w:tcBorders>
              <w:top w:val="single" w:sz="8" w:space="0" w:color="FFFFFF"/>
              <w:left w:val="single" w:sz="8" w:space="0" w:color="FFFFFF"/>
              <w:bottom w:val="single" w:sz="8" w:space="0" w:color="FFFFFF"/>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Cycle de meulage voie + branchements</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Années</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sz w:val="16"/>
                <w:szCs w:val="16"/>
                <w:lang w:val="fr-CH"/>
              </w:rPr>
              <w:t>(dès CP 21-24)</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L32</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Meulage PLANIFIÉ voie +branchements par an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km</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L33</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Meulage voie + branchements selon entretien CP</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km</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sz w:val="16"/>
                <w:szCs w:val="16"/>
                <w:lang w:val="fr-CH"/>
              </w:rPr>
              <w:t>(dès CP 21-24)</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L34</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Cycle de bourrage voie + branchements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Années</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sz w:val="16"/>
                <w:szCs w:val="16"/>
                <w:lang w:val="fr-CH"/>
              </w:rPr>
              <w:t>(dès CP 21-24)</w:t>
            </w:r>
          </w:p>
        </w:tc>
      </w:tr>
      <w:tr w:rsidR="003F48C1" w:rsidRPr="00071635">
        <w:trPr>
          <w:trHeight w:val="225"/>
        </w:trPr>
        <w:tc>
          <w:tcPr>
            <w:tcW w:w="407" w:type="dxa"/>
            <w:tcBorders>
              <w:top w:val="nil"/>
              <w:left w:val="nil"/>
              <w:bottom w:val="nil"/>
              <w:right w:val="nil"/>
            </w:tcBorders>
            <w:shd w:val="clear" w:color="auto" w:fill="auto"/>
            <w:noWrap/>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L35</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 xml:space="preserve">Bourrage PLANIFIÉ voie + branchements par an  </w:t>
            </w:r>
          </w:p>
        </w:tc>
        <w:tc>
          <w:tcPr>
            <w:tcW w:w="1134" w:type="dxa"/>
            <w:tcBorders>
              <w:top w:val="nil"/>
              <w:left w:val="nil"/>
              <w:bottom w:val="nil"/>
              <w:right w:val="nil"/>
            </w:tcBorders>
            <w:shd w:val="clear" w:color="auto" w:fill="auto"/>
            <w:noWrap/>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km</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c>
          <w:tcPr>
            <w:tcW w:w="1701" w:type="dxa"/>
            <w:tcBorders>
              <w:top w:val="nil"/>
              <w:left w:val="nil"/>
              <w:bottom w:val="nil"/>
              <w:right w:val="nil"/>
            </w:tcBorders>
            <w:shd w:val="clear" w:color="auto" w:fill="auto"/>
            <w:noWrap/>
            <w:hideMark/>
          </w:tcPr>
          <w:p w:rsidR="003F48C1" w:rsidRPr="00071635" w:rsidRDefault="00BA4E93">
            <w:pPr>
              <w:spacing w:line="240" w:lineRule="auto"/>
              <w:jc w:val="center"/>
              <w:rPr>
                <w:rFonts w:cs="Arial"/>
                <w:i/>
                <w:iCs/>
                <w:color w:val="595959"/>
                <w:sz w:val="16"/>
                <w:szCs w:val="16"/>
                <w:lang w:val="fr-CH"/>
              </w:rPr>
            </w:pPr>
            <w:r w:rsidRPr="00071635">
              <w:rPr>
                <w:rFonts w:cs="Arial"/>
                <w:i/>
                <w:iCs/>
                <w:color w:val="595959"/>
                <w:sz w:val="16"/>
                <w:szCs w:val="16"/>
                <w:lang w:val="fr-CH"/>
              </w:rPr>
              <w:t>Formule</w:t>
            </w:r>
          </w:p>
        </w:tc>
      </w:tr>
      <w:tr w:rsidR="003F48C1" w:rsidRPr="00071635">
        <w:trPr>
          <w:trHeight w:val="225"/>
        </w:trPr>
        <w:tc>
          <w:tcPr>
            <w:tcW w:w="407" w:type="dxa"/>
            <w:tcBorders>
              <w:top w:val="nil"/>
              <w:left w:val="nil"/>
              <w:bottom w:val="nil"/>
              <w:right w:val="nil"/>
            </w:tcBorders>
            <w:shd w:val="clear" w:color="auto" w:fill="auto"/>
            <w:noWrap/>
            <w:vAlign w:val="bottom"/>
            <w:hideMark/>
          </w:tcPr>
          <w:p w:rsidR="003F48C1" w:rsidRPr="00071635" w:rsidRDefault="00BA4E93">
            <w:pPr>
              <w:spacing w:line="240" w:lineRule="auto"/>
              <w:jc w:val="right"/>
              <w:rPr>
                <w:rFonts w:cs="Arial"/>
                <w:sz w:val="16"/>
                <w:szCs w:val="16"/>
                <w:lang w:val="fr-CH"/>
              </w:rPr>
            </w:pPr>
            <w:r w:rsidRPr="00071635">
              <w:rPr>
                <w:rFonts w:cs="Arial"/>
                <w:sz w:val="16"/>
                <w:szCs w:val="16"/>
                <w:lang w:val="fr-CH"/>
              </w:rPr>
              <w:t>L36</w:t>
            </w:r>
          </w:p>
        </w:tc>
        <w:tc>
          <w:tcPr>
            <w:tcW w:w="4413" w:type="dxa"/>
            <w:tcBorders>
              <w:top w:val="nil"/>
              <w:left w:val="nil"/>
              <w:bottom w:val="nil"/>
              <w:right w:val="nil"/>
            </w:tcBorders>
            <w:shd w:val="clear" w:color="auto" w:fill="auto"/>
            <w:noWrap/>
            <w:hideMark/>
          </w:tcPr>
          <w:p w:rsidR="003F48C1" w:rsidRPr="00071635" w:rsidRDefault="00BA4E93">
            <w:pPr>
              <w:spacing w:line="240" w:lineRule="auto"/>
              <w:rPr>
                <w:rFonts w:cs="Arial"/>
                <w:sz w:val="16"/>
                <w:szCs w:val="16"/>
                <w:lang w:val="fr-CH"/>
              </w:rPr>
            </w:pPr>
            <w:r w:rsidRPr="00071635">
              <w:rPr>
                <w:rFonts w:cs="Arial"/>
                <w:sz w:val="16"/>
                <w:szCs w:val="16"/>
                <w:lang w:val="fr-CH"/>
              </w:rPr>
              <w:t>Bourrage voie + branchements selon entretien CP</w:t>
            </w:r>
          </w:p>
        </w:tc>
        <w:tc>
          <w:tcPr>
            <w:tcW w:w="1134" w:type="dxa"/>
            <w:tcBorders>
              <w:top w:val="nil"/>
              <w:left w:val="nil"/>
              <w:bottom w:val="nil"/>
              <w:right w:val="nil"/>
            </w:tcBorders>
            <w:shd w:val="clear" w:color="auto" w:fill="auto"/>
            <w:noWrap/>
            <w:vAlign w:val="bottom"/>
            <w:hideMark/>
          </w:tcPr>
          <w:p w:rsidR="003F48C1" w:rsidRPr="00071635" w:rsidRDefault="00BA4E93">
            <w:pPr>
              <w:spacing w:line="240" w:lineRule="auto"/>
              <w:rPr>
                <w:rFonts w:cs="Arial"/>
                <w:color w:val="000000"/>
                <w:sz w:val="16"/>
                <w:szCs w:val="16"/>
                <w:lang w:val="fr-CH"/>
              </w:rPr>
            </w:pPr>
            <w:r w:rsidRPr="00071635">
              <w:rPr>
                <w:rFonts w:cs="Arial"/>
                <w:color w:val="000000"/>
                <w:sz w:val="16"/>
                <w:szCs w:val="16"/>
                <w:lang w:val="fr-CH"/>
              </w:rPr>
              <w:t>km</w:t>
            </w:r>
          </w:p>
        </w:tc>
        <w:tc>
          <w:tcPr>
            <w:tcW w:w="1701" w:type="dxa"/>
            <w:tcBorders>
              <w:top w:val="nil"/>
              <w:left w:val="nil"/>
              <w:bottom w:val="nil"/>
              <w:right w:val="nil"/>
            </w:tcBorders>
            <w:shd w:val="clear" w:color="auto" w:fill="auto"/>
            <w:noWrap/>
            <w:vAlign w:val="bottom"/>
            <w:hideMark/>
          </w:tcPr>
          <w:p w:rsidR="003F48C1" w:rsidRPr="00071635" w:rsidRDefault="00BA4E93">
            <w:pPr>
              <w:spacing w:line="240" w:lineRule="auto"/>
              <w:jc w:val="center"/>
              <w:rPr>
                <w:rFonts w:cs="Arial"/>
                <w:b/>
                <w:bCs/>
                <w:sz w:val="16"/>
                <w:szCs w:val="16"/>
                <w:lang w:val="fr-CH"/>
              </w:rPr>
            </w:pPr>
            <w:r w:rsidRPr="00071635">
              <w:rPr>
                <w:rFonts w:cs="Arial"/>
                <w:b/>
                <w:bCs/>
                <w:sz w:val="16"/>
                <w:szCs w:val="16"/>
                <w:lang w:val="fr-CH"/>
              </w:rPr>
              <w:t>x</w:t>
            </w:r>
          </w:p>
        </w:tc>
        <w:tc>
          <w:tcPr>
            <w:tcW w:w="1701" w:type="dxa"/>
            <w:tcBorders>
              <w:top w:val="nil"/>
              <w:left w:val="nil"/>
              <w:bottom w:val="nil"/>
              <w:right w:val="nil"/>
            </w:tcBorders>
            <w:shd w:val="clear" w:color="auto" w:fill="auto"/>
            <w:noWrap/>
            <w:vAlign w:val="bottom"/>
            <w:hideMark/>
          </w:tcPr>
          <w:p w:rsidR="003F48C1" w:rsidRPr="00071635" w:rsidRDefault="00BA4E93">
            <w:pPr>
              <w:spacing w:line="240" w:lineRule="auto"/>
              <w:jc w:val="center"/>
              <w:rPr>
                <w:rFonts w:cs="Arial"/>
                <w:sz w:val="16"/>
                <w:szCs w:val="16"/>
                <w:lang w:val="fr-CH"/>
              </w:rPr>
            </w:pPr>
            <w:r w:rsidRPr="00071635">
              <w:rPr>
                <w:rFonts w:cs="Arial"/>
                <w:b/>
                <w:bCs/>
                <w:sz w:val="16"/>
                <w:szCs w:val="16"/>
                <w:lang w:val="fr-CH"/>
              </w:rPr>
              <w:t xml:space="preserve">x </w:t>
            </w:r>
            <w:r w:rsidRPr="00071635">
              <w:rPr>
                <w:rFonts w:cs="Arial"/>
                <w:sz w:val="16"/>
                <w:szCs w:val="16"/>
                <w:lang w:val="fr-CH"/>
              </w:rPr>
              <w:t>(dès CP 21-24)</w:t>
            </w:r>
          </w:p>
        </w:tc>
      </w:tr>
    </w:tbl>
    <w:p w:rsidR="003F48C1" w:rsidRPr="00071635" w:rsidRDefault="00BA4E93">
      <w:pPr>
        <w:pStyle w:val="Beschriftung"/>
        <w:framePr w:wrap="around"/>
        <w:rPr>
          <w:lang w:val="fr-CH"/>
        </w:rPr>
      </w:pPr>
      <w:r w:rsidRPr="00071635">
        <w:rPr>
          <w:lang w:val="fr-CH"/>
        </w:rPr>
        <w:t xml:space="preserve">Tableau </w:t>
      </w:r>
      <w:r w:rsidRPr="00071635">
        <w:rPr>
          <w:lang w:val="fr-CH"/>
        </w:rPr>
        <w:fldChar w:fldCharType="begin"/>
      </w:r>
      <w:r w:rsidRPr="00071635">
        <w:rPr>
          <w:lang w:val="fr-CH"/>
        </w:rPr>
        <w:instrText xml:space="preserve"> SEQ Tabelle \* ARABIC </w:instrText>
      </w:r>
      <w:r w:rsidRPr="00071635">
        <w:rPr>
          <w:lang w:val="fr-CH"/>
        </w:rPr>
        <w:fldChar w:fldCharType="separate"/>
      </w:r>
      <w:r w:rsidRPr="00071635">
        <w:rPr>
          <w:noProof/>
          <w:lang w:val="fr-CH"/>
        </w:rPr>
        <w:t>13</w:t>
      </w:r>
      <w:r w:rsidRPr="00071635">
        <w:rPr>
          <w:lang w:val="fr-CH"/>
        </w:rPr>
        <w:fldChar w:fldCharType="end"/>
      </w:r>
      <w:r w:rsidRPr="00071635">
        <w:rPr>
          <w:lang w:val="fr-CH"/>
        </w:rPr>
        <w:t> </w:t>
      </w:r>
    </w:p>
    <w:p w:rsidR="003F48C1" w:rsidRPr="00071635" w:rsidRDefault="00BA4E93">
      <w:pPr>
        <w:pStyle w:val="TextCDB"/>
        <w:rPr>
          <w:lang w:val="fr-CH"/>
        </w:rPr>
      </w:pPr>
      <w:r w:rsidRPr="00071635">
        <w:rPr>
          <w:lang w:val="fr-CH"/>
        </w:rPr>
        <w:t xml:space="preserve">: </w:t>
      </w:r>
      <w:r w:rsidRPr="00071635">
        <w:rPr>
          <w:sz w:val="18"/>
          <w:szCs w:val="18"/>
          <w:lang w:val="fr-CH"/>
        </w:rPr>
        <w:t>Champs obligatoires pour les données de performance</w:t>
      </w:r>
    </w:p>
    <w:p w:rsidR="003F48C1" w:rsidRPr="00071635" w:rsidRDefault="003F48C1">
      <w:pPr>
        <w:pStyle w:val="TextCDB"/>
        <w:rPr>
          <w:lang w:val="fr-CH"/>
        </w:rPr>
      </w:pPr>
    </w:p>
    <w:p w:rsidR="003F48C1" w:rsidRPr="00071635" w:rsidRDefault="00BA4E93">
      <w:pPr>
        <w:pStyle w:val="TextCDB"/>
        <w:jc w:val="both"/>
        <w:rPr>
          <w:lang w:val="fr-CH"/>
        </w:rPr>
      </w:pPr>
      <w:r w:rsidRPr="00071635">
        <w:rPr>
          <w:lang w:val="fr-CH"/>
        </w:rPr>
        <w:t>Il n’est pas nécessaire de saisir des données de performance pour l’offre de base. Dans le statut « établissement de rapports », les données planifiées relatives à la période peuvent cependant déjà être saisies à des fins internes et exportées en vue des évaluations.</w:t>
      </w:r>
    </w:p>
    <w:p w:rsidR="003F48C1" w:rsidRPr="00071635" w:rsidRDefault="00BA4E93">
      <w:pPr>
        <w:pStyle w:val="TextCDB"/>
        <w:jc w:val="both"/>
        <w:rPr>
          <w:lang w:val="fr-CH"/>
        </w:rPr>
      </w:pPr>
      <w:r w:rsidRPr="00071635">
        <w:rPr>
          <w:lang w:val="fr-CH"/>
        </w:rPr>
        <w:t>Lorsque la WDI ne contient pas encore de données relatives à la période sélectionnée, les champs de saisie sont vides. Afin que la saisie soit complète, les champs obligatoires doivent tous être remplis. Seule exception : l'avenant «WDI» pour la CP 17-20, qui ne fait pas l’objet d’une vérification automatique quant à l’intégralité.</w:t>
      </w:r>
    </w:p>
    <w:p w:rsidR="003F48C1" w:rsidRPr="00071635" w:rsidRDefault="00BA4E93">
      <w:pPr>
        <w:pStyle w:val="TextCDB"/>
        <w:jc w:val="both"/>
        <w:rPr>
          <w:lang w:val="fr-CH"/>
        </w:rPr>
      </w:pPr>
      <w:r w:rsidRPr="00071635">
        <w:rPr>
          <w:lang w:val="fr-CH"/>
        </w:rPr>
        <w:t>Dans le masque de saisie, les données peuvent être vérifiées quant à leur intégralité à l’aide de formules et corrigées au besoin. Les données de la période sélectionnée dans le masque peuvent aisément être importées et exportées.</w:t>
      </w:r>
    </w:p>
    <w:p w:rsidR="003F48C1" w:rsidRPr="00071635" w:rsidRDefault="00BA4E93">
      <w:pPr>
        <w:pStyle w:val="TextCDB"/>
        <w:jc w:val="both"/>
        <w:rPr>
          <w:lang w:val="fr-CH"/>
        </w:rPr>
      </w:pPr>
      <w:r w:rsidRPr="00071635">
        <w:rPr>
          <w:lang w:val="fr-CH"/>
        </w:rPr>
        <w:t>Les GI répondent de la saisie des données correctes.</w:t>
      </w:r>
    </w:p>
    <w:p w:rsidR="003F48C1" w:rsidRPr="00071635" w:rsidRDefault="00BA4E93">
      <w:pPr>
        <w:pStyle w:val="TextCDB"/>
        <w:jc w:val="both"/>
        <w:rPr>
          <w:lang w:val="fr-CH"/>
        </w:rPr>
      </w:pPr>
      <w:r w:rsidRPr="00071635">
        <w:rPr>
          <w:lang w:val="fr-CH"/>
        </w:rPr>
        <w:t>Le rapport sur les indices CP peut être établi aussitôt que les données de performance sont complètes; il peut prendre la forme de vue d’ensemble d'un statut planifié et effectif.</w:t>
      </w:r>
    </w:p>
    <w:p w:rsidR="003F48C1" w:rsidRPr="00071635" w:rsidRDefault="00BA4E93">
      <w:pPr>
        <w:pStyle w:val="TextCDB"/>
        <w:rPr>
          <w:lang w:val="fr-CH"/>
        </w:rPr>
      </w:pPr>
      <w:r w:rsidRPr="00071635">
        <w:rPr>
          <w:lang w:val="fr-CH"/>
        </w:rPr>
        <w:t xml:space="preserve">Les définitions sont mises à disposition dans le </w:t>
      </w:r>
      <w:hyperlink r:id="rId32" w:history="1">
        <w:r w:rsidRPr="00071635">
          <w:rPr>
            <w:rStyle w:val="Hyperlink"/>
            <w:lang w:val="fr-CH"/>
          </w:rPr>
          <w:t>glossaire sur les indices CP 2017 – 2020</w:t>
        </w:r>
      </w:hyperlink>
      <w:r w:rsidRPr="00071635">
        <w:rPr>
          <w:lang w:val="fr-CH"/>
        </w:rPr>
        <w:t xml:space="preserve">. </w:t>
      </w:r>
    </w:p>
    <w:p w:rsidR="003F48C1" w:rsidRPr="00071635" w:rsidRDefault="00BA4E93">
      <w:pPr>
        <w:spacing w:line="240" w:lineRule="auto"/>
        <w:rPr>
          <w:rFonts w:cs="Arial"/>
          <w:b/>
          <w:bCs/>
          <w:color w:val="000000" w:themeColor="text1"/>
          <w:kern w:val="28"/>
          <w:sz w:val="28"/>
          <w:szCs w:val="28"/>
          <w:u w:color="0070C0"/>
          <w:lang w:val="fr-CH" w:eastAsia="de-DE"/>
        </w:rPr>
      </w:pPr>
      <w:r w:rsidRPr="00071635">
        <w:rPr>
          <w:lang w:val="fr-CH"/>
        </w:rPr>
        <w:br w:type="page"/>
      </w:r>
    </w:p>
    <w:p w:rsidR="003F48C1" w:rsidRPr="00071635" w:rsidRDefault="00BA4E93">
      <w:pPr>
        <w:pStyle w:val="berschrift2"/>
        <w:rPr>
          <w:lang w:eastAsia="de-CH"/>
        </w:rPr>
      </w:pPr>
      <w:bookmarkStart w:id="60" w:name="_Toc524419451"/>
      <w:r w:rsidRPr="00071635">
        <w:lastRenderedPageBreak/>
        <w:t>Évaluations (rapports)</w:t>
      </w:r>
      <w:bookmarkEnd w:id="60"/>
    </w:p>
    <w:p w:rsidR="003F48C1" w:rsidRPr="00071635" w:rsidRDefault="00BA4E93">
      <w:pPr>
        <w:pStyle w:val="TextCDB"/>
        <w:jc w:val="both"/>
        <w:rPr>
          <w:lang w:val="fr-CH"/>
        </w:rPr>
      </w:pPr>
      <w:r w:rsidRPr="00071635">
        <w:rPr>
          <w:lang w:val="fr-CH"/>
        </w:rPr>
        <w:t xml:space="preserve">La WDI permet actuellement d’établir les évaluations ou les rapports suivants :  </w:t>
      </w:r>
    </w:p>
    <w:p w:rsidR="003F48C1" w:rsidRPr="00071635" w:rsidRDefault="00BA4E93">
      <w:pPr>
        <w:pStyle w:val="TextCDB"/>
        <w:rPr>
          <w:lang w:val="fr-CH"/>
        </w:rPr>
      </w:pPr>
      <w:r w:rsidRPr="00071635">
        <w:rPr>
          <w:lang w:val="fr-CH"/>
        </w:rPr>
        <w:t xml:space="preserve"> </w:t>
      </w:r>
      <w:r w:rsidRPr="00071635">
        <w:rPr>
          <w:noProof/>
        </w:rPr>
        <w:drawing>
          <wp:inline distT="0" distB="0" distL="0" distR="0">
            <wp:extent cx="5760085" cy="4926330"/>
            <wp:effectExtent l="0" t="0" r="0"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085" cy="4926330"/>
                    </a:xfrm>
                    <a:prstGeom prst="rect">
                      <a:avLst/>
                    </a:prstGeom>
                  </pic:spPr>
                </pic:pic>
              </a:graphicData>
            </a:graphic>
          </wp:inline>
        </w:drawing>
      </w:r>
    </w:p>
    <w:p w:rsidR="003F48C1" w:rsidRPr="00071635" w:rsidRDefault="00BA4E93">
      <w:pPr>
        <w:pStyle w:val="Beschriftung"/>
        <w:framePr w:w="8781" w:wrap="around"/>
        <w:rPr>
          <w:lang w:val="fr-CH"/>
        </w:rPr>
      </w:pPr>
      <w:r w:rsidRPr="00071635">
        <w:rPr>
          <w:lang w:val="fr-CH"/>
        </w:rPr>
        <w:t xml:space="preserve">Figure </w:t>
      </w:r>
      <w:r w:rsidRPr="00071635">
        <w:rPr>
          <w:lang w:val="fr-CH"/>
        </w:rPr>
        <w:fldChar w:fldCharType="begin"/>
      </w:r>
      <w:r w:rsidRPr="00071635">
        <w:rPr>
          <w:lang w:val="fr-CH"/>
        </w:rPr>
        <w:instrText xml:space="preserve"> SEQ Abbildung \* ARABIC </w:instrText>
      </w:r>
      <w:r w:rsidRPr="00071635">
        <w:rPr>
          <w:lang w:val="fr-CH"/>
        </w:rPr>
        <w:fldChar w:fldCharType="separate"/>
      </w:r>
      <w:r w:rsidRPr="00071635">
        <w:rPr>
          <w:noProof/>
          <w:lang w:val="fr-CH"/>
        </w:rPr>
        <w:t>9</w:t>
      </w:r>
      <w:r w:rsidRPr="00071635">
        <w:rPr>
          <w:lang w:val="fr-CH"/>
        </w:rPr>
        <w:fldChar w:fldCharType="end"/>
      </w:r>
      <w:r w:rsidRPr="00071635">
        <w:rPr>
          <w:lang w:val="fr-CH"/>
        </w:rPr>
        <w:t> : évaluations et rapports dans la WDI</w:t>
      </w:r>
    </w:p>
    <w:p w:rsidR="003F48C1" w:rsidRPr="00071635" w:rsidRDefault="003F48C1">
      <w:pPr>
        <w:pStyle w:val="TextCDB"/>
        <w:rPr>
          <w:lang w:val="fr-CH"/>
        </w:rPr>
      </w:pPr>
    </w:p>
    <w:p w:rsidR="003F48C1" w:rsidRPr="00071635" w:rsidRDefault="00BA4E93">
      <w:pPr>
        <w:pStyle w:val="berschrift3"/>
      </w:pPr>
      <w:bookmarkStart w:id="61" w:name="_Toc524419452"/>
      <w:r w:rsidRPr="00071635">
        <w:t>Attestation pef</w:t>
      </w:r>
      <w:bookmarkEnd w:id="61"/>
    </w:p>
    <w:p w:rsidR="003F48C1" w:rsidRPr="00071635" w:rsidRDefault="00BA4E93">
      <w:pPr>
        <w:pStyle w:val="TextCDB"/>
        <w:jc w:val="both"/>
        <w:rPr>
          <w:lang w:val="fr-CH"/>
        </w:rPr>
      </w:pPr>
      <w:r w:rsidRPr="00071635">
        <w:rPr>
          <w:lang w:val="fr-CH"/>
        </w:rPr>
        <w:t xml:space="preserve">L’attestation pef permet en principe de comparer un statut planifié et un statut effectif. Cette évaluation renseigne donc sur la mise en œuvre d’une convention sur les prestations tout au long de la période de CP et elle fournit simultanément des indications importantes sur l’évolution du solde de financement. </w:t>
      </w:r>
    </w:p>
    <w:p w:rsidR="003F48C1" w:rsidRPr="00071635" w:rsidRDefault="003F48C1">
      <w:pPr>
        <w:pStyle w:val="TextCDB"/>
        <w:rPr>
          <w:lang w:val="fr-CH"/>
        </w:rPr>
      </w:pPr>
    </w:p>
    <w:p w:rsidR="003F48C1" w:rsidRPr="00071635" w:rsidRDefault="00BA4E93">
      <w:pPr>
        <w:pStyle w:val="berschrift3"/>
      </w:pPr>
      <w:bookmarkStart w:id="62" w:name="_Toc524419453"/>
      <w:r w:rsidRPr="00071635">
        <w:t>PMT</w:t>
      </w:r>
      <w:bookmarkEnd w:id="62"/>
    </w:p>
    <w:p w:rsidR="003F48C1" w:rsidRPr="00071635" w:rsidRDefault="00BA4E93">
      <w:pPr>
        <w:pStyle w:val="TextCDB"/>
        <w:jc w:val="both"/>
        <w:rPr>
          <w:lang w:val="fr-CH"/>
        </w:rPr>
      </w:pPr>
      <w:r w:rsidRPr="00071635">
        <w:rPr>
          <w:lang w:val="fr-CH"/>
        </w:rPr>
        <w:t xml:space="preserve">Le plan à moyen terme (PMT) résume le plan d’investissement et les données financières d’une période CP. C’est un élément central d’une convention sur les prestations et il renseigne également sur la mise en œuvre de celle-ci. Il est possible d’établir une </w:t>
      </w:r>
      <w:r w:rsidRPr="00071635">
        <w:rPr>
          <w:lang w:val="fr-CH"/>
        </w:rPr>
        <w:lastRenderedPageBreak/>
        <w:t>présentation de deux statuts différents (par ex. offre de base et offre ou offre et rapport annuel).</w:t>
      </w:r>
    </w:p>
    <w:p w:rsidR="003F48C1" w:rsidRPr="00071635" w:rsidRDefault="003F48C1">
      <w:pPr>
        <w:pStyle w:val="TextCDB"/>
        <w:rPr>
          <w:lang w:val="fr-CH"/>
        </w:rPr>
      </w:pPr>
    </w:p>
    <w:p w:rsidR="003F48C1" w:rsidRPr="00071635" w:rsidRDefault="00BA4E93">
      <w:pPr>
        <w:pStyle w:val="berschrift3"/>
      </w:pPr>
      <w:bookmarkStart w:id="63" w:name="_Toc524419454"/>
      <w:r w:rsidRPr="00071635">
        <w:t>Indices CP</w:t>
      </w:r>
      <w:bookmarkEnd w:id="63"/>
    </w:p>
    <w:p w:rsidR="003F48C1" w:rsidRPr="00071635" w:rsidRDefault="00BA4E93">
      <w:pPr>
        <w:pStyle w:val="TextCDB"/>
        <w:jc w:val="both"/>
        <w:rPr>
          <w:lang w:val="fr-CH"/>
        </w:rPr>
      </w:pPr>
      <w:r w:rsidRPr="00071635">
        <w:rPr>
          <w:lang w:val="fr-CH"/>
        </w:rPr>
        <w:t>Les indices CP sont calculés à partir des indications faites sous Données financières et de performance.</w:t>
      </w:r>
    </w:p>
    <w:p w:rsidR="003F48C1" w:rsidRPr="00071635" w:rsidRDefault="00BA4E93">
      <w:pPr>
        <w:pStyle w:val="TextCDB"/>
        <w:jc w:val="both"/>
        <w:rPr>
          <w:lang w:val="fr-CH"/>
        </w:rPr>
      </w:pPr>
      <w:r w:rsidRPr="00071635">
        <w:rPr>
          <w:lang w:val="fr-CH"/>
        </w:rPr>
        <w:t>Le rapport d’indices CP, basé sur les indications d’une offre acceptée, est un élément important d’une convention sur les prestations (annexe à la CP). En tant que rapport annuel, il renseigne sur l’état de la réalisation des objectifs. Il est possible d’établir une présentation d'un statut particulier (par ex. une offre ou un rapport annuel).</w:t>
      </w:r>
    </w:p>
    <w:p w:rsidR="003F48C1" w:rsidRPr="00071635" w:rsidRDefault="003F48C1">
      <w:pPr>
        <w:pStyle w:val="TextCDB"/>
        <w:rPr>
          <w:lang w:val="fr-CH"/>
        </w:rPr>
      </w:pPr>
    </w:p>
    <w:p w:rsidR="003F48C1" w:rsidRPr="00071635" w:rsidRDefault="00BA4E93">
      <w:pPr>
        <w:pStyle w:val="berschrift3"/>
      </w:pPr>
      <w:bookmarkStart w:id="64" w:name="_Toc524419455"/>
      <w:r w:rsidRPr="00071635">
        <w:t>En cours</w:t>
      </w:r>
      <w:bookmarkEnd w:id="64"/>
      <w:r w:rsidRPr="00071635">
        <w:t xml:space="preserve"> </w:t>
      </w:r>
    </w:p>
    <w:p w:rsidR="003F48C1" w:rsidRPr="00071635" w:rsidRDefault="00BA4E93">
      <w:pPr>
        <w:pStyle w:val="TextCDB"/>
        <w:jc w:val="both"/>
        <w:rPr>
          <w:lang w:val="fr-CH"/>
        </w:rPr>
      </w:pPr>
      <w:r w:rsidRPr="00071635">
        <w:rPr>
          <w:lang w:val="fr-CH"/>
        </w:rPr>
        <w:t xml:space="preserve">La WDI permet aussi d’évaluer les installations en cours. Cette évaluation renseigne en principe sur la mise en œuvre du plan d’investissement, dans le cadre d’un rapport annuel. </w:t>
      </w:r>
    </w:p>
    <w:p w:rsidR="003F48C1" w:rsidRPr="00071635" w:rsidRDefault="003F48C1">
      <w:pPr>
        <w:pStyle w:val="TextCDB"/>
        <w:rPr>
          <w:lang w:val="fr-CH"/>
        </w:rPr>
      </w:pPr>
    </w:p>
    <w:p w:rsidR="003F48C1" w:rsidRPr="00071635" w:rsidRDefault="00BA4E93">
      <w:pPr>
        <w:pStyle w:val="berschrift1"/>
      </w:pPr>
      <w:bookmarkStart w:id="65" w:name="_Toc524419456"/>
      <w:r w:rsidRPr="00071635">
        <w:t>Plans de versement</w:t>
      </w:r>
      <w:bookmarkEnd w:id="65"/>
      <w:r w:rsidRPr="00071635">
        <w:t xml:space="preserve"> </w:t>
      </w:r>
    </w:p>
    <w:p w:rsidR="003F48C1" w:rsidRPr="00071635" w:rsidRDefault="00BA4E93">
      <w:pPr>
        <w:pStyle w:val="TextCDB"/>
        <w:jc w:val="both"/>
        <w:rPr>
          <w:lang w:val="fr-CH"/>
        </w:rPr>
      </w:pPr>
      <w:r w:rsidRPr="00071635">
        <w:rPr>
          <w:lang w:val="fr-CH"/>
        </w:rPr>
        <w:t>Les plans de versement seront aussi gérés à l’aide de la WDI. Une fois que l’OFT a accepté l'avenant «WDI», le GI peut proposer ses plans de versement pour toute la période CP restante</w:t>
      </w:r>
      <w:r w:rsidRPr="00071635">
        <w:rPr>
          <w:rFonts w:cs="Arial"/>
          <w:lang w:val="fr-CH"/>
        </w:rPr>
        <w:t>. Dès que l’OFT reçoit ces plans de versement, ils sont synchronisés avec le RET</w:t>
      </w:r>
      <w:r w:rsidRPr="00071635">
        <w:rPr>
          <w:lang w:val="fr-CH"/>
        </w:rPr>
        <w:t xml:space="preserve"> et peuvent être utilisés pour les versements effectifs des contributions CP. Les plans de versement sont indépendants des statuts. Un GI peut donc les mettre à jour autant de fois que nécessaire au cours d’une période CP. </w:t>
      </w:r>
    </w:p>
    <w:p w:rsidR="003F48C1" w:rsidRPr="00071635" w:rsidRDefault="003F48C1">
      <w:pPr>
        <w:pStyle w:val="TextCDB"/>
        <w:rPr>
          <w:lang w:val="fr-CH"/>
        </w:rPr>
      </w:pPr>
    </w:p>
    <w:p w:rsidR="003F48C1" w:rsidRPr="00071635" w:rsidRDefault="00BA4E93">
      <w:pPr>
        <w:pStyle w:val="berschrift1"/>
      </w:pPr>
      <w:bookmarkStart w:id="66" w:name="_Toc524419457"/>
      <w:r w:rsidRPr="00071635">
        <w:t>Support</w:t>
      </w:r>
      <w:bookmarkEnd w:id="66"/>
    </w:p>
    <w:p w:rsidR="003F48C1" w:rsidRPr="00071635" w:rsidRDefault="00BA4E93">
      <w:pPr>
        <w:pStyle w:val="TextCDB"/>
        <w:jc w:val="both"/>
        <w:rPr>
          <w:color w:val="000000" w:themeColor="text1"/>
          <w:lang w:val="fr-CH"/>
        </w:rPr>
      </w:pPr>
      <w:r w:rsidRPr="00071635">
        <w:rPr>
          <w:lang w:val="fr-CH"/>
        </w:rPr>
        <w:t xml:space="preserve">Des formations à la WDI ne sont pas prévues. Votre interlocuteur en matière de CP à la section Réseau ferré se tient à votre disposition lors de l’introduction de la WDI et pour tout renseignement complémentaire. Les informations sur la WDI sont mises à jour en permanence sur le site Internet de l’OFT et disponibles en trois langues. </w:t>
      </w:r>
    </w:p>
    <w:bookmarkEnd w:id="2"/>
    <w:bookmarkEnd w:id="3"/>
    <w:bookmarkEnd w:id="4"/>
    <w:p w:rsidR="003F48C1" w:rsidRPr="00071635" w:rsidRDefault="00BA4E93">
      <w:pPr>
        <w:spacing w:line="240" w:lineRule="auto"/>
        <w:rPr>
          <w:b/>
          <w:sz w:val="20"/>
          <w:szCs w:val="24"/>
          <w:lang w:val="fr-CH"/>
        </w:rPr>
      </w:pPr>
      <w:r w:rsidRPr="00071635">
        <w:rPr>
          <w:lang w:val="fr-CH"/>
        </w:rPr>
        <w:br w:type="page"/>
      </w:r>
    </w:p>
    <w:p w:rsidR="003F48C1" w:rsidRPr="00071635" w:rsidRDefault="00BA4E93">
      <w:pPr>
        <w:pStyle w:val="berschrift1"/>
        <w:numPr>
          <w:ilvl w:val="0"/>
          <w:numId w:val="0"/>
        </w:numPr>
      </w:pPr>
      <w:bookmarkStart w:id="67" w:name="_Toc515867240"/>
      <w:bookmarkStart w:id="68" w:name="_Toc524419458"/>
      <w:r w:rsidRPr="00071635">
        <w:lastRenderedPageBreak/>
        <w:t xml:space="preserve">Annexe 1: </w:t>
      </w:r>
      <w:bookmarkEnd w:id="67"/>
      <w:r w:rsidRPr="00071635">
        <w:t>Contributions d'investissement et cas particuliers</w:t>
      </w:r>
      <w:bookmarkEnd w:id="68"/>
    </w:p>
    <w:p w:rsidR="003F48C1" w:rsidRPr="00071635" w:rsidRDefault="003F48C1">
      <w:pPr>
        <w:pStyle w:val="TextCDB"/>
        <w:rPr>
          <w:lang w:val="fr-CH"/>
        </w:rPr>
      </w:pPr>
    </w:p>
    <w:p w:rsidR="003F48C1" w:rsidRPr="00071635" w:rsidRDefault="00BA4E93">
      <w:pPr>
        <w:pStyle w:val="berschrift1"/>
        <w:numPr>
          <w:ilvl w:val="0"/>
          <w:numId w:val="27"/>
        </w:numPr>
      </w:pPr>
      <w:bookmarkStart w:id="69" w:name="_Toc524419459"/>
      <w:r w:rsidRPr="00071635">
        <w:t>Principes de base</w:t>
      </w:r>
      <w:bookmarkEnd w:id="69"/>
    </w:p>
    <w:p w:rsidR="003F48C1" w:rsidRPr="00071635" w:rsidRDefault="00BA4E93">
      <w:pPr>
        <w:pStyle w:val="TextCDB"/>
        <w:rPr>
          <w:lang w:val="fr-CH"/>
        </w:rPr>
      </w:pPr>
      <w:r w:rsidRPr="00071635">
        <w:rPr>
          <w:lang w:val="fr-CH"/>
        </w:rPr>
        <w:t>Dans le plan d'investissement, la différence entre les coûts et les contributions de tiers est financée par les contributions d'investissement issues du FIF.</w:t>
      </w:r>
    </w:p>
    <w:p w:rsidR="003F48C1" w:rsidRPr="00071635" w:rsidRDefault="003F48C1">
      <w:pPr>
        <w:pStyle w:val="TextCDB"/>
        <w:rPr>
          <w:lang w:val="fr-CH"/>
        </w:rPr>
      </w:pPr>
    </w:p>
    <w:p w:rsidR="003F48C1" w:rsidRPr="00071635" w:rsidRDefault="00BA4E93">
      <w:pPr>
        <w:pStyle w:val="berschrift2"/>
      </w:pPr>
      <w:bookmarkStart w:id="70" w:name="_Toc524419460"/>
      <w:r w:rsidRPr="00071635">
        <w:t>Projets CP et de CMOE</w:t>
      </w:r>
      <w:bookmarkEnd w:id="70"/>
      <w:r w:rsidRPr="00071635">
        <w:t xml:space="preserve">  </w:t>
      </w:r>
    </w:p>
    <w:p w:rsidR="003F48C1" w:rsidRPr="00071635" w:rsidRDefault="00BA4E93">
      <w:pPr>
        <w:pStyle w:val="TextCDB"/>
        <w:rPr>
          <w:lang w:val="fr-CH"/>
        </w:rPr>
      </w:pPr>
      <w:r w:rsidRPr="00071635">
        <w:rPr>
          <w:lang w:val="fr-CH"/>
        </w:rPr>
        <w:t>Les projets CP sont financés dans le cadre des CP et les projets CMOE respectivement dans le cadre de CMOE. Dans les contributions de tiers figurent toutes les autres sources de financement hors FIF:</w:t>
      </w:r>
    </w:p>
    <w:tbl>
      <w:tblPr>
        <w:tblStyle w:val="Tabellenraster"/>
        <w:tblW w:w="9072" w:type="dxa"/>
        <w:tblLook w:val="04A0" w:firstRow="1" w:lastRow="0" w:firstColumn="1" w:lastColumn="0" w:noHBand="0" w:noVBand="1"/>
      </w:tblPr>
      <w:tblGrid>
        <w:gridCol w:w="1696"/>
        <w:gridCol w:w="1229"/>
        <w:gridCol w:w="1229"/>
        <w:gridCol w:w="1230"/>
        <w:gridCol w:w="1229"/>
        <w:gridCol w:w="1229"/>
        <w:gridCol w:w="1230"/>
      </w:tblGrid>
      <w:tr w:rsidR="003F48C1" w:rsidRPr="00071635">
        <w:trPr>
          <w:trHeight w:hRule="exact" w:val="794"/>
        </w:trPr>
        <w:tc>
          <w:tcPr>
            <w:tcW w:w="1696" w:type="dxa"/>
            <w:tcBorders>
              <w:left w:val="single" w:sz="4" w:space="0" w:color="auto"/>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Titre*</w:t>
            </w:r>
          </w:p>
        </w:tc>
        <w:tc>
          <w:tcPr>
            <w:tcW w:w="1229"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Typ</w:t>
            </w:r>
          </w:p>
        </w:tc>
        <w:tc>
          <w:tcPr>
            <w:tcW w:w="1229" w:type="dxa"/>
            <w:tcBorders>
              <w:bottom w:val="single" w:sz="4" w:space="0" w:color="auto"/>
            </w:tcBorders>
            <w:shd w:val="clear" w:color="auto" w:fill="DBE5F1" w:themeFill="accent1" w:themeFillTint="33"/>
            <w:vAlign w:val="center"/>
          </w:tcPr>
          <w:p w:rsidR="003F48C1" w:rsidRPr="00071635" w:rsidRDefault="00BA4E93">
            <w:pPr>
              <w:pStyle w:val="TextCDB"/>
              <w:spacing w:before="0" w:after="0"/>
              <w:jc w:val="center"/>
              <w:rPr>
                <w:sz w:val="22"/>
                <w:szCs w:val="22"/>
              </w:rPr>
            </w:pPr>
            <w:r w:rsidRPr="00071635">
              <w:rPr>
                <w:sz w:val="22"/>
                <w:szCs w:val="22"/>
              </w:rPr>
              <w:t>Catégorie de projet</w:t>
            </w:r>
          </w:p>
        </w:tc>
        <w:tc>
          <w:tcPr>
            <w:tcW w:w="1230"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Coûts</w:t>
            </w:r>
          </w:p>
          <w:p w:rsidR="003F48C1" w:rsidRPr="00071635" w:rsidRDefault="00BA4E93">
            <w:pPr>
              <w:pStyle w:val="TextCDB"/>
              <w:spacing w:before="0" w:after="0"/>
              <w:jc w:val="center"/>
              <w:rPr>
                <w:sz w:val="22"/>
                <w:szCs w:val="22"/>
              </w:rPr>
            </w:pPr>
            <w:r w:rsidRPr="00071635">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Contribution de tiers</w:t>
            </w:r>
          </w:p>
          <w:p w:rsidR="003F48C1" w:rsidRPr="00071635" w:rsidRDefault="00BA4E93">
            <w:pPr>
              <w:pStyle w:val="TextCDB"/>
              <w:spacing w:before="0" w:after="0"/>
              <w:jc w:val="center"/>
              <w:rPr>
                <w:sz w:val="22"/>
                <w:szCs w:val="22"/>
              </w:rPr>
            </w:pPr>
            <w:r w:rsidRPr="00071635">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3F48C1" w:rsidRPr="00071635" w:rsidRDefault="003F48C1">
            <w:pPr>
              <w:pStyle w:val="TextCDB"/>
              <w:spacing w:before="0" w:after="0"/>
              <w:jc w:val="center"/>
              <w:rPr>
                <w:sz w:val="22"/>
                <w:szCs w:val="22"/>
              </w:rPr>
            </w:pPr>
          </w:p>
        </w:tc>
        <w:tc>
          <w:tcPr>
            <w:tcW w:w="1230" w:type="dxa"/>
            <w:tcBorders>
              <w:bottom w:val="single" w:sz="4" w:space="0" w:color="auto"/>
            </w:tcBorders>
            <w:shd w:val="clear" w:color="auto" w:fill="DBE5F1" w:themeFill="accent1" w:themeFillTint="33"/>
            <w:tcMar>
              <w:left w:w="0" w:type="dxa"/>
              <w:right w:w="0" w:type="dxa"/>
            </w:tcMar>
            <w:vAlign w:val="center"/>
          </w:tcPr>
          <w:p w:rsidR="003F48C1" w:rsidRPr="00071635" w:rsidRDefault="003F48C1">
            <w:pPr>
              <w:pStyle w:val="TextCDB"/>
              <w:spacing w:before="0" w:after="0"/>
              <w:jc w:val="center"/>
              <w:rPr>
                <w:sz w:val="22"/>
                <w:szCs w:val="22"/>
              </w:rPr>
            </w:pPr>
          </w:p>
        </w:tc>
      </w:tr>
      <w:tr w:rsidR="003F48C1" w:rsidRPr="00071635">
        <w:trPr>
          <w:trHeight w:hRule="exact" w:val="794"/>
        </w:trPr>
        <w:tc>
          <w:tcPr>
            <w:tcW w:w="1696" w:type="dxa"/>
            <w:tcBorders>
              <w:left w:val="single" w:sz="4" w:space="0" w:color="auto"/>
              <w:bottom w:val="single" w:sz="4" w:space="0" w:color="auto"/>
            </w:tcBorders>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 xml:space="preserve">Transformation de gare </w:t>
            </w:r>
          </w:p>
        </w:tc>
        <w:tc>
          <w:tcPr>
            <w:tcW w:w="1229" w:type="dxa"/>
            <w:tcBorders>
              <w:bottom w:val="single" w:sz="4" w:space="0" w:color="auto"/>
            </w:tcBorders>
            <w:shd w:val="clear" w:color="auto" w:fill="FFFF00"/>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CP</w:t>
            </w:r>
          </w:p>
        </w:tc>
        <w:tc>
          <w:tcPr>
            <w:tcW w:w="1229" w:type="dxa"/>
            <w:tcBorders>
              <w:bottom w:val="single" w:sz="4" w:space="0" w:color="auto"/>
            </w:tcBorders>
            <w:shd w:val="clear" w:color="auto" w:fill="auto"/>
            <w:vAlign w:val="center"/>
          </w:tcPr>
          <w:p w:rsidR="003F48C1" w:rsidRPr="00071635" w:rsidRDefault="00BA4E93">
            <w:pPr>
              <w:pStyle w:val="TextCDB"/>
              <w:spacing w:before="0" w:after="0"/>
              <w:jc w:val="center"/>
              <w:rPr>
                <w:sz w:val="22"/>
                <w:szCs w:val="22"/>
              </w:rPr>
            </w:pPr>
            <w:r w:rsidRPr="00071635">
              <w:rPr>
                <w:sz w:val="22"/>
                <w:szCs w:val="22"/>
              </w:rPr>
              <w:t>A</w:t>
            </w:r>
          </w:p>
        </w:tc>
        <w:tc>
          <w:tcPr>
            <w:tcW w:w="1230" w:type="dxa"/>
            <w:tcBorders>
              <w:bottom w:val="single" w:sz="4" w:space="0" w:color="auto"/>
            </w:tcBorders>
            <w:shd w:val="clear" w:color="auto" w:fill="auto"/>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15'00'000</w:t>
            </w:r>
          </w:p>
        </w:tc>
        <w:tc>
          <w:tcPr>
            <w:tcW w:w="1229" w:type="dxa"/>
            <w:tcBorders>
              <w:bottom w:val="single" w:sz="4" w:space="0" w:color="auto"/>
            </w:tcBorders>
            <w:shd w:val="clear" w:color="auto" w:fill="auto"/>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3'000'000</w:t>
            </w:r>
          </w:p>
        </w:tc>
        <w:tc>
          <w:tcPr>
            <w:tcW w:w="1229"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rPr>
            </w:pPr>
          </w:p>
        </w:tc>
        <w:tc>
          <w:tcPr>
            <w:tcW w:w="1230"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rPr>
            </w:pPr>
          </w:p>
        </w:tc>
      </w:tr>
    </w:tbl>
    <w:p w:rsidR="003F48C1" w:rsidRPr="00071635" w:rsidRDefault="00BA4E93">
      <w:pPr>
        <w:rPr>
          <w:sz w:val="18"/>
          <w:szCs w:val="18"/>
          <w:lang w:val="fr-CH"/>
        </w:rPr>
      </w:pPr>
      <w:r w:rsidRPr="00071635">
        <w:rPr>
          <w:sz w:val="18"/>
          <w:szCs w:val="18"/>
          <w:lang w:val="fr-CH"/>
        </w:rPr>
        <w:t xml:space="preserve">Tabelle </w:t>
      </w:r>
      <w:r w:rsidRPr="00071635">
        <w:rPr>
          <w:sz w:val="18"/>
          <w:szCs w:val="18"/>
        </w:rPr>
        <w:fldChar w:fldCharType="begin"/>
      </w:r>
      <w:r w:rsidRPr="00071635">
        <w:rPr>
          <w:sz w:val="18"/>
          <w:szCs w:val="18"/>
          <w:lang w:val="fr-CH"/>
        </w:rPr>
        <w:instrText xml:space="preserve"> SEQ Tabelle \* ARABIC </w:instrText>
      </w:r>
      <w:r w:rsidRPr="00071635">
        <w:rPr>
          <w:sz w:val="18"/>
          <w:szCs w:val="18"/>
        </w:rPr>
        <w:fldChar w:fldCharType="separate"/>
      </w:r>
      <w:r w:rsidRPr="00071635">
        <w:rPr>
          <w:noProof/>
          <w:sz w:val="18"/>
          <w:szCs w:val="18"/>
          <w:lang w:val="fr-CH"/>
        </w:rPr>
        <w:t>14</w:t>
      </w:r>
      <w:r w:rsidRPr="00071635">
        <w:rPr>
          <w:noProof/>
          <w:sz w:val="18"/>
          <w:szCs w:val="18"/>
        </w:rPr>
        <w:fldChar w:fldCharType="end"/>
      </w:r>
      <w:r w:rsidRPr="00071635">
        <w:rPr>
          <w:sz w:val="18"/>
          <w:szCs w:val="18"/>
          <w:lang w:val="fr-CH"/>
        </w:rPr>
        <w:t>: Exemple d'une contribution d'investissement CP 2017 (FIF) = 12 mio.</w:t>
      </w:r>
    </w:p>
    <w:p w:rsidR="003F48C1" w:rsidRPr="00071635" w:rsidRDefault="003F48C1">
      <w:pPr>
        <w:rPr>
          <w:lang w:val="fr-CH"/>
        </w:rPr>
      </w:pPr>
    </w:p>
    <w:tbl>
      <w:tblPr>
        <w:tblStyle w:val="Tabellenraster"/>
        <w:tblW w:w="9072" w:type="dxa"/>
        <w:tblLook w:val="04A0" w:firstRow="1" w:lastRow="0" w:firstColumn="1" w:lastColumn="0" w:noHBand="0" w:noVBand="1"/>
      </w:tblPr>
      <w:tblGrid>
        <w:gridCol w:w="1696"/>
        <w:gridCol w:w="1229"/>
        <w:gridCol w:w="1229"/>
        <w:gridCol w:w="1230"/>
        <w:gridCol w:w="1229"/>
        <w:gridCol w:w="1229"/>
        <w:gridCol w:w="1230"/>
      </w:tblGrid>
      <w:tr w:rsidR="003F48C1" w:rsidRPr="00071635">
        <w:trPr>
          <w:trHeight w:hRule="exact" w:val="794"/>
        </w:trPr>
        <w:tc>
          <w:tcPr>
            <w:tcW w:w="1696" w:type="dxa"/>
            <w:tcBorders>
              <w:left w:val="single" w:sz="4" w:space="0" w:color="auto"/>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Titre*</w:t>
            </w:r>
          </w:p>
        </w:tc>
        <w:tc>
          <w:tcPr>
            <w:tcW w:w="1229"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Typ</w:t>
            </w:r>
          </w:p>
        </w:tc>
        <w:tc>
          <w:tcPr>
            <w:tcW w:w="1229" w:type="dxa"/>
            <w:tcBorders>
              <w:bottom w:val="single" w:sz="4" w:space="0" w:color="auto"/>
            </w:tcBorders>
            <w:shd w:val="clear" w:color="auto" w:fill="DBE5F1" w:themeFill="accent1" w:themeFillTint="33"/>
            <w:vAlign w:val="center"/>
          </w:tcPr>
          <w:p w:rsidR="003F48C1" w:rsidRPr="00071635" w:rsidRDefault="00BA4E93">
            <w:pPr>
              <w:pStyle w:val="TextCDB"/>
              <w:spacing w:before="0" w:after="0"/>
              <w:jc w:val="center"/>
              <w:rPr>
                <w:sz w:val="22"/>
                <w:szCs w:val="22"/>
              </w:rPr>
            </w:pPr>
            <w:r w:rsidRPr="00071635">
              <w:rPr>
                <w:sz w:val="22"/>
                <w:szCs w:val="22"/>
              </w:rPr>
              <w:t>Catégorie de projet</w:t>
            </w:r>
          </w:p>
        </w:tc>
        <w:tc>
          <w:tcPr>
            <w:tcW w:w="1230"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Coûts</w:t>
            </w:r>
          </w:p>
          <w:p w:rsidR="003F48C1" w:rsidRPr="00071635" w:rsidRDefault="00BA4E93">
            <w:pPr>
              <w:pStyle w:val="TextCDB"/>
              <w:spacing w:before="0" w:after="0"/>
              <w:jc w:val="center"/>
              <w:rPr>
                <w:sz w:val="22"/>
                <w:szCs w:val="22"/>
              </w:rPr>
            </w:pPr>
            <w:r w:rsidRPr="00071635">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Contribution de tiers</w:t>
            </w:r>
          </w:p>
          <w:p w:rsidR="003F48C1" w:rsidRPr="00071635" w:rsidRDefault="00BA4E93">
            <w:pPr>
              <w:pStyle w:val="TextCDB"/>
              <w:spacing w:before="0" w:after="0"/>
              <w:jc w:val="center"/>
              <w:rPr>
                <w:sz w:val="22"/>
                <w:szCs w:val="22"/>
              </w:rPr>
            </w:pPr>
            <w:r w:rsidRPr="00071635">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3F48C1" w:rsidRPr="00071635" w:rsidRDefault="003F48C1">
            <w:pPr>
              <w:pStyle w:val="TextCDB"/>
              <w:spacing w:before="0" w:after="0"/>
              <w:jc w:val="center"/>
              <w:rPr>
                <w:sz w:val="22"/>
                <w:szCs w:val="22"/>
              </w:rPr>
            </w:pPr>
          </w:p>
        </w:tc>
        <w:tc>
          <w:tcPr>
            <w:tcW w:w="1230" w:type="dxa"/>
            <w:tcBorders>
              <w:bottom w:val="single" w:sz="4" w:space="0" w:color="auto"/>
            </w:tcBorders>
            <w:shd w:val="clear" w:color="auto" w:fill="DBE5F1" w:themeFill="accent1" w:themeFillTint="33"/>
            <w:tcMar>
              <w:left w:w="0" w:type="dxa"/>
              <w:right w:w="0" w:type="dxa"/>
            </w:tcMar>
            <w:vAlign w:val="center"/>
          </w:tcPr>
          <w:p w:rsidR="003F48C1" w:rsidRPr="00071635" w:rsidRDefault="003F48C1">
            <w:pPr>
              <w:pStyle w:val="TextCDB"/>
              <w:spacing w:before="0" w:after="0"/>
              <w:jc w:val="center"/>
              <w:rPr>
                <w:sz w:val="22"/>
                <w:szCs w:val="22"/>
              </w:rPr>
            </w:pPr>
          </w:p>
        </w:tc>
      </w:tr>
      <w:tr w:rsidR="003F48C1" w:rsidRPr="00071635">
        <w:trPr>
          <w:trHeight w:hRule="exact" w:val="794"/>
        </w:trPr>
        <w:tc>
          <w:tcPr>
            <w:tcW w:w="1696" w:type="dxa"/>
            <w:tcBorders>
              <w:left w:val="single" w:sz="4" w:space="0" w:color="auto"/>
              <w:bottom w:val="single" w:sz="4" w:space="0" w:color="auto"/>
            </w:tcBorders>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 xml:space="preserve">Double voie </w:t>
            </w:r>
          </w:p>
        </w:tc>
        <w:tc>
          <w:tcPr>
            <w:tcW w:w="1229" w:type="dxa"/>
            <w:tcBorders>
              <w:bottom w:val="single" w:sz="4" w:space="0" w:color="auto"/>
            </w:tcBorders>
            <w:shd w:val="clear" w:color="auto" w:fill="FFFF00"/>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CMOE</w:t>
            </w:r>
          </w:p>
        </w:tc>
        <w:tc>
          <w:tcPr>
            <w:tcW w:w="1229" w:type="dxa"/>
            <w:tcBorders>
              <w:bottom w:val="single" w:sz="4" w:space="0" w:color="auto"/>
            </w:tcBorders>
            <w:shd w:val="clear" w:color="auto" w:fill="auto"/>
            <w:vAlign w:val="center"/>
          </w:tcPr>
          <w:p w:rsidR="003F48C1" w:rsidRPr="00071635" w:rsidRDefault="00BA4E93">
            <w:pPr>
              <w:pStyle w:val="TextCDB"/>
              <w:spacing w:before="0" w:after="0"/>
              <w:jc w:val="center"/>
              <w:rPr>
                <w:sz w:val="22"/>
                <w:szCs w:val="22"/>
              </w:rPr>
            </w:pPr>
            <w:r w:rsidRPr="00071635">
              <w:rPr>
                <w:sz w:val="22"/>
                <w:szCs w:val="22"/>
              </w:rPr>
              <w:t>A</w:t>
            </w:r>
          </w:p>
        </w:tc>
        <w:tc>
          <w:tcPr>
            <w:tcW w:w="1230" w:type="dxa"/>
            <w:tcBorders>
              <w:bottom w:val="single" w:sz="4" w:space="0" w:color="auto"/>
            </w:tcBorders>
            <w:shd w:val="clear" w:color="auto" w:fill="auto"/>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25'00'000</w:t>
            </w:r>
          </w:p>
        </w:tc>
        <w:tc>
          <w:tcPr>
            <w:tcW w:w="1229" w:type="dxa"/>
            <w:tcBorders>
              <w:bottom w:val="single" w:sz="4" w:space="0" w:color="auto"/>
            </w:tcBorders>
            <w:shd w:val="clear" w:color="auto" w:fill="auto"/>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1'000'000</w:t>
            </w:r>
          </w:p>
        </w:tc>
        <w:tc>
          <w:tcPr>
            <w:tcW w:w="1229"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rPr>
            </w:pPr>
          </w:p>
        </w:tc>
        <w:tc>
          <w:tcPr>
            <w:tcW w:w="1230"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rPr>
            </w:pPr>
          </w:p>
        </w:tc>
      </w:tr>
    </w:tbl>
    <w:p w:rsidR="003F48C1" w:rsidRPr="00071635" w:rsidRDefault="00BA4E93">
      <w:pPr>
        <w:rPr>
          <w:sz w:val="18"/>
          <w:szCs w:val="18"/>
          <w:lang w:val="fr-CH"/>
        </w:rPr>
      </w:pPr>
      <w:r w:rsidRPr="00071635">
        <w:rPr>
          <w:sz w:val="18"/>
          <w:szCs w:val="18"/>
          <w:lang w:val="fr-CH"/>
        </w:rPr>
        <w:t xml:space="preserve">Tabelle </w:t>
      </w:r>
      <w:r w:rsidRPr="00071635">
        <w:rPr>
          <w:sz w:val="18"/>
          <w:szCs w:val="18"/>
        </w:rPr>
        <w:fldChar w:fldCharType="begin"/>
      </w:r>
      <w:r w:rsidRPr="00071635">
        <w:rPr>
          <w:sz w:val="18"/>
          <w:szCs w:val="18"/>
          <w:lang w:val="fr-CH"/>
        </w:rPr>
        <w:instrText xml:space="preserve"> SEQ Tabelle \* ARABIC </w:instrText>
      </w:r>
      <w:r w:rsidRPr="00071635">
        <w:rPr>
          <w:sz w:val="18"/>
          <w:szCs w:val="18"/>
        </w:rPr>
        <w:fldChar w:fldCharType="separate"/>
      </w:r>
      <w:r w:rsidRPr="00071635">
        <w:rPr>
          <w:noProof/>
          <w:sz w:val="18"/>
          <w:szCs w:val="18"/>
          <w:lang w:val="fr-CH"/>
        </w:rPr>
        <w:t>15</w:t>
      </w:r>
      <w:r w:rsidRPr="00071635">
        <w:rPr>
          <w:noProof/>
          <w:sz w:val="18"/>
          <w:szCs w:val="18"/>
        </w:rPr>
        <w:fldChar w:fldCharType="end"/>
      </w:r>
      <w:r w:rsidRPr="00071635">
        <w:rPr>
          <w:sz w:val="18"/>
          <w:szCs w:val="18"/>
          <w:lang w:val="fr-CH"/>
        </w:rPr>
        <w:t>: Exemple d'une contribution d'investissement CMOE 2017 (FIF) = 24 mio.</w:t>
      </w:r>
    </w:p>
    <w:p w:rsidR="003F48C1" w:rsidRPr="00071635" w:rsidRDefault="003F48C1">
      <w:pPr>
        <w:rPr>
          <w:lang w:val="fr-CH"/>
        </w:rPr>
      </w:pPr>
    </w:p>
    <w:p w:rsidR="003F48C1" w:rsidRPr="00071635" w:rsidRDefault="00BA4E93">
      <w:pPr>
        <w:pStyle w:val="berschrift2"/>
      </w:pPr>
      <w:bookmarkStart w:id="71" w:name="_Toc515867243"/>
      <w:bookmarkStart w:id="72" w:name="_Toc524419461"/>
      <w:r w:rsidRPr="00071635">
        <w:t>Projets CP et d'agglomération financés dans le cadre d'une CP selon l'ancien droit</w:t>
      </w:r>
      <w:bookmarkEnd w:id="71"/>
      <w:bookmarkEnd w:id="72"/>
    </w:p>
    <w:p w:rsidR="003F48C1" w:rsidRPr="00071635" w:rsidRDefault="00BA4E93">
      <w:pPr>
        <w:pStyle w:val="TextCDB"/>
        <w:rPr>
          <w:lang w:val="fr-CH"/>
        </w:rPr>
      </w:pPr>
      <w:r w:rsidRPr="00071635">
        <w:rPr>
          <w:lang w:val="fr-CH"/>
        </w:rPr>
        <w:t xml:space="preserve">Les mêmes principes de base s'appliquent aux projets qui sont financés selon l'ancien droit dans les CP. Pour les projets avec un </w:t>
      </w:r>
      <w:r w:rsidRPr="00071635">
        <w:rPr>
          <w:rFonts w:cs="Arial"/>
          <w:lang w:val="fr-CH"/>
        </w:rPr>
        <w:t>«</w:t>
      </w:r>
      <w:r w:rsidRPr="00071635">
        <w:rPr>
          <w:lang w:val="fr-CH"/>
        </w:rPr>
        <w:t>financement mixtes</w:t>
      </w:r>
      <w:r w:rsidRPr="00071635">
        <w:rPr>
          <w:rFonts w:cs="Arial"/>
          <w:lang w:val="fr-CH"/>
        </w:rPr>
        <w:t xml:space="preserve">», les contributions de tiers comprendront toutes les formes de financement mises à part le financement par le FIF, par exemple y compris les financements du Fonds d'infrastructure. </w:t>
      </w:r>
      <w:r w:rsidRPr="00071635">
        <w:rPr>
          <w:lang w:val="fr-CH"/>
        </w:rPr>
        <w:t xml:space="preserve"> </w:t>
      </w:r>
    </w:p>
    <w:p w:rsidR="003F48C1" w:rsidRPr="00071635" w:rsidRDefault="00BA4E93">
      <w:pPr>
        <w:pStyle w:val="TextCDB"/>
        <w:rPr>
          <w:lang w:val="fr-CH"/>
        </w:rPr>
      </w:pPr>
      <w:r w:rsidRPr="00071635">
        <w:rPr>
          <w:lang w:val="fr-CH"/>
        </w:rPr>
        <w:t xml:space="preserve">Le déplacement de voie suivant a été financé en 2017 avec une contribution du FIF, après déduction d'une contribution du Fonds d'infrastructure de 1.5 mio. et d'une contribution cantonale de 2.5 mio. : </w:t>
      </w:r>
    </w:p>
    <w:tbl>
      <w:tblPr>
        <w:tblStyle w:val="Tabellenraster"/>
        <w:tblW w:w="9072" w:type="dxa"/>
        <w:tblLook w:val="04A0" w:firstRow="1" w:lastRow="0" w:firstColumn="1" w:lastColumn="0" w:noHBand="0" w:noVBand="1"/>
      </w:tblPr>
      <w:tblGrid>
        <w:gridCol w:w="1696"/>
        <w:gridCol w:w="1229"/>
        <w:gridCol w:w="1229"/>
        <w:gridCol w:w="1230"/>
        <w:gridCol w:w="1229"/>
        <w:gridCol w:w="1229"/>
        <w:gridCol w:w="1230"/>
      </w:tblGrid>
      <w:tr w:rsidR="003F48C1" w:rsidRPr="00071635">
        <w:trPr>
          <w:trHeight w:hRule="exact" w:val="794"/>
        </w:trPr>
        <w:tc>
          <w:tcPr>
            <w:tcW w:w="1696" w:type="dxa"/>
            <w:tcBorders>
              <w:left w:val="single" w:sz="4" w:space="0" w:color="auto"/>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Titre*</w:t>
            </w:r>
          </w:p>
        </w:tc>
        <w:tc>
          <w:tcPr>
            <w:tcW w:w="1229"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Typ</w:t>
            </w:r>
          </w:p>
        </w:tc>
        <w:tc>
          <w:tcPr>
            <w:tcW w:w="1229" w:type="dxa"/>
            <w:tcBorders>
              <w:bottom w:val="single" w:sz="4" w:space="0" w:color="auto"/>
            </w:tcBorders>
            <w:shd w:val="clear" w:color="auto" w:fill="DBE5F1" w:themeFill="accent1" w:themeFillTint="33"/>
            <w:vAlign w:val="center"/>
          </w:tcPr>
          <w:p w:rsidR="003F48C1" w:rsidRPr="00071635" w:rsidRDefault="00BA4E93">
            <w:pPr>
              <w:pStyle w:val="TextCDB"/>
              <w:spacing w:before="0" w:after="0"/>
              <w:jc w:val="center"/>
              <w:rPr>
                <w:sz w:val="22"/>
                <w:szCs w:val="22"/>
              </w:rPr>
            </w:pPr>
            <w:r w:rsidRPr="00071635">
              <w:rPr>
                <w:sz w:val="22"/>
                <w:szCs w:val="22"/>
              </w:rPr>
              <w:t>Catégorie de projet</w:t>
            </w:r>
          </w:p>
        </w:tc>
        <w:tc>
          <w:tcPr>
            <w:tcW w:w="1230"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Coûts</w:t>
            </w:r>
          </w:p>
          <w:p w:rsidR="003F48C1" w:rsidRPr="00071635" w:rsidRDefault="00BA4E93">
            <w:pPr>
              <w:pStyle w:val="TextCDB"/>
              <w:spacing w:before="0" w:after="0"/>
              <w:jc w:val="center"/>
              <w:rPr>
                <w:sz w:val="22"/>
                <w:szCs w:val="22"/>
              </w:rPr>
            </w:pPr>
            <w:r w:rsidRPr="00071635">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Contribution de tiers</w:t>
            </w:r>
          </w:p>
          <w:p w:rsidR="003F48C1" w:rsidRPr="00071635" w:rsidRDefault="00BA4E93">
            <w:pPr>
              <w:pStyle w:val="TextCDB"/>
              <w:spacing w:before="0" w:after="0"/>
              <w:jc w:val="center"/>
              <w:rPr>
                <w:sz w:val="22"/>
                <w:szCs w:val="22"/>
              </w:rPr>
            </w:pPr>
            <w:r w:rsidRPr="00071635">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3F48C1" w:rsidRPr="00071635" w:rsidRDefault="003F48C1">
            <w:pPr>
              <w:pStyle w:val="TextCDB"/>
              <w:spacing w:before="0" w:after="0"/>
              <w:jc w:val="center"/>
              <w:rPr>
                <w:sz w:val="22"/>
                <w:szCs w:val="22"/>
              </w:rPr>
            </w:pPr>
          </w:p>
        </w:tc>
        <w:tc>
          <w:tcPr>
            <w:tcW w:w="1230" w:type="dxa"/>
            <w:tcBorders>
              <w:bottom w:val="single" w:sz="4" w:space="0" w:color="auto"/>
            </w:tcBorders>
            <w:shd w:val="clear" w:color="auto" w:fill="DBE5F1" w:themeFill="accent1" w:themeFillTint="33"/>
            <w:tcMar>
              <w:left w:w="0" w:type="dxa"/>
              <w:right w:w="0" w:type="dxa"/>
            </w:tcMar>
            <w:vAlign w:val="center"/>
          </w:tcPr>
          <w:p w:rsidR="003F48C1" w:rsidRPr="00071635" w:rsidRDefault="003F48C1">
            <w:pPr>
              <w:pStyle w:val="TextCDB"/>
              <w:spacing w:before="0" w:after="0"/>
              <w:jc w:val="center"/>
              <w:rPr>
                <w:sz w:val="22"/>
                <w:szCs w:val="22"/>
              </w:rPr>
            </w:pPr>
          </w:p>
        </w:tc>
      </w:tr>
      <w:tr w:rsidR="003F48C1" w:rsidRPr="00071635">
        <w:trPr>
          <w:trHeight w:hRule="exact" w:val="794"/>
        </w:trPr>
        <w:tc>
          <w:tcPr>
            <w:tcW w:w="1696" w:type="dxa"/>
            <w:tcBorders>
              <w:left w:val="single" w:sz="4" w:space="0" w:color="auto"/>
              <w:bottom w:val="single" w:sz="4" w:space="0" w:color="auto"/>
            </w:tcBorders>
            <w:tcMar>
              <w:left w:w="0" w:type="dxa"/>
              <w:right w:w="0" w:type="dxa"/>
            </w:tcMar>
            <w:vAlign w:val="center"/>
          </w:tcPr>
          <w:p w:rsidR="003F48C1" w:rsidRPr="00071635" w:rsidRDefault="00BA4E93">
            <w:pPr>
              <w:pStyle w:val="TextCDB"/>
              <w:spacing w:before="0" w:after="0"/>
              <w:jc w:val="center"/>
              <w:rPr>
                <w:sz w:val="22"/>
                <w:szCs w:val="22"/>
              </w:rPr>
            </w:pPr>
            <w:r w:rsidRPr="00071635">
              <w:rPr>
                <w:lang w:val="fr-CH"/>
              </w:rPr>
              <w:t>Déplacement de voie</w:t>
            </w:r>
          </w:p>
        </w:tc>
        <w:tc>
          <w:tcPr>
            <w:tcW w:w="1229" w:type="dxa"/>
            <w:tcBorders>
              <w:bottom w:val="single" w:sz="4" w:space="0" w:color="auto"/>
            </w:tcBorders>
            <w:shd w:val="clear" w:color="auto" w:fill="FFFF00"/>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CP</w:t>
            </w:r>
          </w:p>
        </w:tc>
        <w:tc>
          <w:tcPr>
            <w:tcW w:w="1229" w:type="dxa"/>
            <w:tcBorders>
              <w:bottom w:val="single" w:sz="4" w:space="0" w:color="auto"/>
            </w:tcBorders>
            <w:shd w:val="clear" w:color="auto" w:fill="auto"/>
            <w:vAlign w:val="center"/>
          </w:tcPr>
          <w:p w:rsidR="003F48C1" w:rsidRPr="00071635" w:rsidRDefault="00BA4E93">
            <w:pPr>
              <w:pStyle w:val="TextCDB"/>
              <w:spacing w:before="0" w:after="0"/>
              <w:jc w:val="center"/>
              <w:rPr>
                <w:sz w:val="22"/>
                <w:szCs w:val="22"/>
              </w:rPr>
            </w:pPr>
            <w:r w:rsidRPr="00071635">
              <w:rPr>
                <w:sz w:val="22"/>
                <w:szCs w:val="22"/>
              </w:rPr>
              <w:t>A</w:t>
            </w:r>
          </w:p>
        </w:tc>
        <w:tc>
          <w:tcPr>
            <w:tcW w:w="1230" w:type="dxa"/>
            <w:tcBorders>
              <w:bottom w:val="single" w:sz="4" w:space="0" w:color="auto"/>
            </w:tcBorders>
            <w:shd w:val="clear" w:color="auto" w:fill="auto"/>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12'00'000</w:t>
            </w:r>
          </w:p>
        </w:tc>
        <w:tc>
          <w:tcPr>
            <w:tcW w:w="1229" w:type="dxa"/>
            <w:tcBorders>
              <w:bottom w:val="single" w:sz="4" w:space="0" w:color="auto"/>
            </w:tcBorders>
            <w:shd w:val="clear" w:color="auto" w:fill="auto"/>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4'000'000</w:t>
            </w:r>
          </w:p>
        </w:tc>
        <w:tc>
          <w:tcPr>
            <w:tcW w:w="1229"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rPr>
            </w:pPr>
          </w:p>
        </w:tc>
        <w:tc>
          <w:tcPr>
            <w:tcW w:w="1230"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rPr>
            </w:pPr>
          </w:p>
        </w:tc>
      </w:tr>
    </w:tbl>
    <w:p w:rsidR="003F48C1" w:rsidRPr="00071635" w:rsidRDefault="00BA4E93">
      <w:pPr>
        <w:rPr>
          <w:sz w:val="18"/>
          <w:szCs w:val="18"/>
          <w:lang w:val="fr-CH"/>
        </w:rPr>
      </w:pPr>
      <w:r w:rsidRPr="00071635">
        <w:rPr>
          <w:sz w:val="18"/>
          <w:szCs w:val="18"/>
          <w:lang w:val="fr-CH"/>
        </w:rPr>
        <w:t xml:space="preserve">Tabelle </w:t>
      </w:r>
      <w:r w:rsidRPr="00071635">
        <w:rPr>
          <w:sz w:val="18"/>
          <w:szCs w:val="18"/>
        </w:rPr>
        <w:fldChar w:fldCharType="begin"/>
      </w:r>
      <w:r w:rsidRPr="00071635">
        <w:rPr>
          <w:sz w:val="18"/>
          <w:szCs w:val="18"/>
          <w:lang w:val="fr-CH"/>
        </w:rPr>
        <w:instrText xml:space="preserve"> SEQ Tabelle \* ARABIC </w:instrText>
      </w:r>
      <w:r w:rsidRPr="00071635">
        <w:rPr>
          <w:sz w:val="18"/>
          <w:szCs w:val="18"/>
        </w:rPr>
        <w:fldChar w:fldCharType="separate"/>
      </w:r>
      <w:r w:rsidRPr="00071635">
        <w:rPr>
          <w:noProof/>
          <w:sz w:val="18"/>
          <w:szCs w:val="18"/>
          <w:lang w:val="fr-CH"/>
        </w:rPr>
        <w:t>16</w:t>
      </w:r>
      <w:r w:rsidRPr="00071635">
        <w:rPr>
          <w:noProof/>
          <w:sz w:val="18"/>
          <w:szCs w:val="18"/>
        </w:rPr>
        <w:fldChar w:fldCharType="end"/>
      </w:r>
      <w:r w:rsidRPr="00071635">
        <w:rPr>
          <w:sz w:val="18"/>
          <w:szCs w:val="18"/>
          <w:lang w:val="fr-CH"/>
        </w:rPr>
        <w:t xml:space="preserve">: Exemple contributions d'investissement CP 2017 (FIF) : 8 mio. = 12 mio. (coûts) - 1.5 Mio. (contribution du FI) - 2.5 mio. (contribution cantonale). </w:t>
      </w:r>
    </w:p>
    <w:p w:rsidR="003F48C1" w:rsidRPr="00071635" w:rsidRDefault="00BA4E93">
      <w:pPr>
        <w:pStyle w:val="TextCDB"/>
        <w:rPr>
          <w:lang w:val="fr-CH"/>
        </w:rPr>
      </w:pPr>
      <w:r w:rsidRPr="00071635">
        <w:rPr>
          <w:lang w:val="fr-CH"/>
        </w:rPr>
        <w:lastRenderedPageBreak/>
        <w:t xml:space="preserve">Les projets issus du programme d'agglomération peuvent être indiqués comme projet CF (convention de financement) si ces projets sont cofinancés avec des contributions de CP. Dans ce cas, la différence sera également financée par des contributions du FIF dans le cadre des CP. Dans ce cas également, les contributions de tiers comprendront toutes les sources de financement hors FIF par exemple, un financement par le Fonds d'infrastructure (25 mio.), une contribution cantonale (15 mio.) etc.  </w:t>
      </w:r>
    </w:p>
    <w:p w:rsidR="003F48C1" w:rsidRPr="00071635" w:rsidRDefault="003F48C1">
      <w:pPr>
        <w:pStyle w:val="TextCDB"/>
        <w:rPr>
          <w:lang w:val="fr-CH"/>
        </w:rPr>
      </w:pPr>
    </w:p>
    <w:tbl>
      <w:tblPr>
        <w:tblStyle w:val="Tabellenraster"/>
        <w:tblW w:w="9072" w:type="dxa"/>
        <w:tblLook w:val="04A0" w:firstRow="1" w:lastRow="0" w:firstColumn="1" w:lastColumn="0" w:noHBand="0" w:noVBand="1"/>
      </w:tblPr>
      <w:tblGrid>
        <w:gridCol w:w="1696"/>
        <w:gridCol w:w="1229"/>
        <w:gridCol w:w="1229"/>
        <w:gridCol w:w="1230"/>
        <w:gridCol w:w="1229"/>
        <w:gridCol w:w="1229"/>
        <w:gridCol w:w="1230"/>
      </w:tblGrid>
      <w:tr w:rsidR="003F48C1" w:rsidRPr="00071635">
        <w:trPr>
          <w:trHeight w:hRule="exact" w:val="794"/>
        </w:trPr>
        <w:tc>
          <w:tcPr>
            <w:tcW w:w="1696" w:type="dxa"/>
            <w:tcBorders>
              <w:left w:val="single" w:sz="4" w:space="0" w:color="auto"/>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Titre*</w:t>
            </w:r>
          </w:p>
        </w:tc>
        <w:tc>
          <w:tcPr>
            <w:tcW w:w="1229"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Typ</w:t>
            </w:r>
          </w:p>
        </w:tc>
        <w:tc>
          <w:tcPr>
            <w:tcW w:w="1229" w:type="dxa"/>
            <w:tcBorders>
              <w:bottom w:val="single" w:sz="4" w:space="0" w:color="auto"/>
            </w:tcBorders>
            <w:shd w:val="clear" w:color="auto" w:fill="DBE5F1" w:themeFill="accent1" w:themeFillTint="33"/>
            <w:vAlign w:val="center"/>
          </w:tcPr>
          <w:p w:rsidR="003F48C1" w:rsidRPr="00071635" w:rsidRDefault="00BA4E93">
            <w:pPr>
              <w:pStyle w:val="TextCDB"/>
              <w:spacing w:before="0" w:after="0"/>
              <w:jc w:val="center"/>
              <w:rPr>
                <w:sz w:val="22"/>
                <w:szCs w:val="22"/>
              </w:rPr>
            </w:pPr>
            <w:r w:rsidRPr="00071635">
              <w:rPr>
                <w:sz w:val="22"/>
                <w:szCs w:val="22"/>
              </w:rPr>
              <w:t>Catégorie de projet</w:t>
            </w:r>
          </w:p>
        </w:tc>
        <w:tc>
          <w:tcPr>
            <w:tcW w:w="1230"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Coûts</w:t>
            </w:r>
          </w:p>
          <w:p w:rsidR="003F48C1" w:rsidRPr="00071635" w:rsidRDefault="00BA4E93">
            <w:pPr>
              <w:pStyle w:val="TextCDB"/>
              <w:spacing w:before="0" w:after="0"/>
              <w:jc w:val="center"/>
              <w:rPr>
                <w:sz w:val="22"/>
                <w:szCs w:val="22"/>
              </w:rPr>
            </w:pPr>
            <w:r w:rsidRPr="00071635">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Contribution de tiers</w:t>
            </w:r>
          </w:p>
          <w:p w:rsidR="003F48C1" w:rsidRPr="00071635" w:rsidRDefault="00BA4E93">
            <w:pPr>
              <w:pStyle w:val="TextCDB"/>
              <w:spacing w:before="0" w:after="0"/>
              <w:jc w:val="center"/>
              <w:rPr>
                <w:sz w:val="22"/>
                <w:szCs w:val="22"/>
              </w:rPr>
            </w:pPr>
            <w:r w:rsidRPr="00071635">
              <w:rPr>
                <w:sz w:val="22"/>
                <w:szCs w:val="22"/>
              </w:rPr>
              <w:t>2017</w:t>
            </w:r>
          </w:p>
        </w:tc>
        <w:tc>
          <w:tcPr>
            <w:tcW w:w="1229" w:type="dxa"/>
            <w:tcBorders>
              <w:bottom w:val="single" w:sz="4" w:space="0" w:color="auto"/>
            </w:tcBorders>
            <w:shd w:val="clear" w:color="auto" w:fill="DBE5F1" w:themeFill="accent1" w:themeFillTint="33"/>
            <w:tcMar>
              <w:left w:w="0" w:type="dxa"/>
              <w:right w:w="0" w:type="dxa"/>
            </w:tcMar>
            <w:vAlign w:val="center"/>
          </w:tcPr>
          <w:p w:rsidR="003F48C1" w:rsidRPr="00071635" w:rsidRDefault="003F48C1">
            <w:pPr>
              <w:pStyle w:val="TextCDB"/>
              <w:spacing w:before="0" w:after="0"/>
              <w:jc w:val="center"/>
              <w:rPr>
                <w:sz w:val="22"/>
                <w:szCs w:val="22"/>
              </w:rPr>
            </w:pPr>
          </w:p>
        </w:tc>
        <w:tc>
          <w:tcPr>
            <w:tcW w:w="1230" w:type="dxa"/>
            <w:tcBorders>
              <w:bottom w:val="single" w:sz="4" w:space="0" w:color="auto"/>
            </w:tcBorders>
            <w:shd w:val="clear" w:color="auto" w:fill="DBE5F1" w:themeFill="accent1" w:themeFillTint="33"/>
            <w:tcMar>
              <w:left w:w="0" w:type="dxa"/>
              <w:right w:w="0" w:type="dxa"/>
            </w:tcMar>
            <w:vAlign w:val="center"/>
          </w:tcPr>
          <w:p w:rsidR="003F48C1" w:rsidRPr="00071635" w:rsidRDefault="003F48C1">
            <w:pPr>
              <w:pStyle w:val="TextCDB"/>
              <w:spacing w:before="0" w:after="0"/>
              <w:jc w:val="center"/>
              <w:rPr>
                <w:sz w:val="22"/>
                <w:szCs w:val="22"/>
              </w:rPr>
            </w:pPr>
          </w:p>
        </w:tc>
      </w:tr>
      <w:tr w:rsidR="003F48C1" w:rsidRPr="00071635">
        <w:trPr>
          <w:trHeight w:hRule="exact" w:val="794"/>
        </w:trPr>
        <w:tc>
          <w:tcPr>
            <w:tcW w:w="1696" w:type="dxa"/>
            <w:tcBorders>
              <w:left w:val="single" w:sz="4" w:space="0" w:color="auto"/>
              <w:bottom w:val="single" w:sz="4" w:space="0" w:color="auto"/>
            </w:tcBorders>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 xml:space="preserve">Transformation gare </w:t>
            </w:r>
          </w:p>
        </w:tc>
        <w:tc>
          <w:tcPr>
            <w:tcW w:w="1229" w:type="dxa"/>
            <w:tcBorders>
              <w:bottom w:val="single" w:sz="4" w:space="0" w:color="auto"/>
            </w:tcBorders>
            <w:shd w:val="clear" w:color="auto" w:fill="FFFF00"/>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CF</w:t>
            </w:r>
          </w:p>
        </w:tc>
        <w:tc>
          <w:tcPr>
            <w:tcW w:w="1229" w:type="dxa"/>
            <w:tcBorders>
              <w:bottom w:val="single" w:sz="4" w:space="0" w:color="auto"/>
            </w:tcBorders>
            <w:shd w:val="clear" w:color="auto" w:fill="auto"/>
            <w:vAlign w:val="center"/>
          </w:tcPr>
          <w:p w:rsidR="003F48C1" w:rsidRPr="00071635" w:rsidRDefault="00BA4E93">
            <w:pPr>
              <w:pStyle w:val="TextCDB"/>
              <w:spacing w:before="0" w:after="0"/>
              <w:jc w:val="center"/>
              <w:rPr>
                <w:sz w:val="22"/>
                <w:szCs w:val="22"/>
              </w:rPr>
            </w:pPr>
            <w:r w:rsidRPr="00071635">
              <w:rPr>
                <w:sz w:val="22"/>
                <w:szCs w:val="22"/>
              </w:rPr>
              <w:t>A</w:t>
            </w:r>
          </w:p>
        </w:tc>
        <w:tc>
          <w:tcPr>
            <w:tcW w:w="1230" w:type="dxa"/>
            <w:tcBorders>
              <w:bottom w:val="single" w:sz="4" w:space="0" w:color="auto"/>
            </w:tcBorders>
            <w:shd w:val="clear" w:color="auto" w:fill="auto"/>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55'00'000</w:t>
            </w:r>
          </w:p>
        </w:tc>
        <w:tc>
          <w:tcPr>
            <w:tcW w:w="1229" w:type="dxa"/>
            <w:tcBorders>
              <w:bottom w:val="single" w:sz="4" w:space="0" w:color="auto"/>
            </w:tcBorders>
            <w:shd w:val="clear" w:color="auto" w:fill="auto"/>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40'000'000</w:t>
            </w:r>
          </w:p>
        </w:tc>
        <w:tc>
          <w:tcPr>
            <w:tcW w:w="1229"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rPr>
            </w:pPr>
          </w:p>
        </w:tc>
        <w:tc>
          <w:tcPr>
            <w:tcW w:w="1230"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rPr>
            </w:pPr>
          </w:p>
        </w:tc>
      </w:tr>
    </w:tbl>
    <w:p w:rsidR="003F48C1" w:rsidRPr="00071635" w:rsidRDefault="00BA4E93">
      <w:pPr>
        <w:ind w:left="1134" w:hanging="1134"/>
        <w:rPr>
          <w:lang w:val="fr-CH"/>
        </w:rPr>
      </w:pPr>
      <w:r w:rsidRPr="00071635">
        <w:rPr>
          <w:sz w:val="18"/>
          <w:szCs w:val="18"/>
          <w:lang w:val="fr-CH"/>
        </w:rPr>
        <w:t xml:space="preserve">Tabelle </w:t>
      </w:r>
      <w:r w:rsidRPr="00071635">
        <w:rPr>
          <w:sz w:val="18"/>
          <w:szCs w:val="18"/>
        </w:rPr>
        <w:fldChar w:fldCharType="begin"/>
      </w:r>
      <w:r w:rsidRPr="00071635">
        <w:rPr>
          <w:sz w:val="18"/>
          <w:szCs w:val="18"/>
          <w:lang w:val="fr-CH"/>
        </w:rPr>
        <w:instrText xml:space="preserve"> SEQ Tabelle \* ARABIC </w:instrText>
      </w:r>
      <w:r w:rsidRPr="00071635">
        <w:rPr>
          <w:sz w:val="18"/>
          <w:szCs w:val="18"/>
        </w:rPr>
        <w:fldChar w:fldCharType="separate"/>
      </w:r>
      <w:r w:rsidRPr="00071635">
        <w:rPr>
          <w:noProof/>
          <w:sz w:val="18"/>
          <w:szCs w:val="18"/>
          <w:lang w:val="fr-CH"/>
        </w:rPr>
        <w:t>17</w:t>
      </w:r>
      <w:r w:rsidRPr="00071635">
        <w:rPr>
          <w:noProof/>
          <w:sz w:val="18"/>
          <w:szCs w:val="18"/>
        </w:rPr>
        <w:fldChar w:fldCharType="end"/>
      </w:r>
      <w:r w:rsidRPr="00071635">
        <w:rPr>
          <w:sz w:val="18"/>
          <w:szCs w:val="18"/>
          <w:lang w:val="fr-CH"/>
        </w:rPr>
        <w:t>: Exemple d'une contribution d'investissement CP 2017 (FIF) pour un projet d'agglomération = 15 mio</w:t>
      </w:r>
      <w:r w:rsidRPr="00071635">
        <w:rPr>
          <w:lang w:val="fr-CH"/>
        </w:rPr>
        <w:t>.</w:t>
      </w:r>
    </w:p>
    <w:p w:rsidR="003F48C1" w:rsidRPr="00071635" w:rsidRDefault="003F48C1">
      <w:pPr>
        <w:pStyle w:val="TextCDB"/>
        <w:rPr>
          <w:lang w:val="fr-CH"/>
        </w:rPr>
      </w:pPr>
    </w:p>
    <w:p w:rsidR="003F48C1" w:rsidRPr="00071635" w:rsidRDefault="00BA4E93">
      <w:pPr>
        <w:pStyle w:val="berschrift2"/>
      </w:pPr>
      <w:bookmarkStart w:id="73" w:name="_Toc524419462"/>
      <w:r w:rsidRPr="00071635">
        <w:t>Financement mixtes de projets CP-CMOE</w:t>
      </w:r>
      <w:bookmarkEnd w:id="73"/>
    </w:p>
    <w:p w:rsidR="003F48C1" w:rsidRPr="00071635" w:rsidRDefault="00BA4E93">
      <w:pPr>
        <w:pStyle w:val="TextCDB"/>
        <w:rPr>
          <w:lang w:val="fr-CH"/>
        </w:rPr>
      </w:pPr>
      <w:r w:rsidRPr="00071635">
        <w:rPr>
          <w:lang w:val="fr-CH"/>
        </w:rPr>
        <w:t xml:space="preserve">Dans le cas de projets avec un </w:t>
      </w:r>
      <w:r w:rsidRPr="00071635">
        <w:rPr>
          <w:rFonts w:cs="Arial"/>
          <w:lang w:val="fr-CH"/>
        </w:rPr>
        <w:t xml:space="preserve">financement «mixte» </w:t>
      </w:r>
      <w:r w:rsidRPr="00071635">
        <w:rPr>
          <w:lang w:val="fr-CH"/>
        </w:rPr>
        <w:t xml:space="preserve">CP-CMOE, par exemple pour un rojet mixte ZEB-CP, deux variantes son possibles: </w:t>
      </w:r>
    </w:p>
    <w:p w:rsidR="003F48C1" w:rsidRPr="00071635" w:rsidRDefault="003F48C1">
      <w:pPr>
        <w:pStyle w:val="TextCDB"/>
        <w:rPr>
          <w:lang w:val="fr-CH"/>
        </w:rPr>
      </w:pPr>
    </w:p>
    <w:p w:rsidR="003F48C1" w:rsidRPr="00071635" w:rsidRDefault="00BA4E93">
      <w:pPr>
        <w:pStyle w:val="TextCDB"/>
        <w:rPr>
          <w:lang w:val="fr-CH"/>
        </w:rPr>
      </w:pPr>
      <w:r w:rsidRPr="00071635">
        <w:rPr>
          <w:lang w:val="fr-CH"/>
        </w:rPr>
        <w:t xml:space="preserve">Variante 1: Toutes les informations liées au projet sont inscrites dans un projet de type CMOE. Le projet CP n'est là que pour prendre en compte la contribution CP. Cette dernière sera considérée comme une </w:t>
      </w:r>
      <w:r w:rsidRPr="00071635">
        <w:rPr>
          <w:rFonts w:cs="Arial"/>
          <w:lang w:val="fr-CH"/>
        </w:rPr>
        <w:t>«</w:t>
      </w:r>
      <w:r w:rsidRPr="00071635">
        <w:rPr>
          <w:lang w:val="fr-CH"/>
        </w:rPr>
        <w:t>contribution de tiers</w:t>
      </w:r>
      <w:r w:rsidRPr="00071635">
        <w:rPr>
          <w:rFonts w:cs="Arial"/>
          <w:lang w:val="fr-CH"/>
        </w:rPr>
        <w:t>»</w:t>
      </w:r>
      <w:r w:rsidRPr="00071635">
        <w:rPr>
          <w:lang w:val="fr-CH"/>
        </w:rPr>
        <w:t xml:space="preserve"> négative. Ceci permet de calculer la contribution CP:</w:t>
      </w:r>
    </w:p>
    <w:p w:rsidR="003F48C1" w:rsidRPr="00071635" w:rsidRDefault="003F48C1">
      <w:pPr>
        <w:pStyle w:val="TextCDB"/>
        <w:rPr>
          <w:lang w:val="fr-CH"/>
        </w:rPr>
      </w:pPr>
    </w:p>
    <w:tbl>
      <w:tblPr>
        <w:tblStyle w:val="Tabellenraster"/>
        <w:tblW w:w="9072" w:type="dxa"/>
        <w:tblLook w:val="04A0" w:firstRow="1" w:lastRow="0" w:firstColumn="1" w:lastColumn="0" w:noHBand="0" w:noVBand="1"/>
      </w:tblPr>
      <w:tblGrid>
        <w:gridCol w:w="1696"/>
        <w:gridCol w:w="1229"/>
        <w:gridCol w:w="1229"/>
        <w:gridCol w:w="1230"/>
        <w:gridCol w:w="1246"/>
        <w:gridCol w:w="1212"/>
        <w:gridCol w:w="1230"/>
      </w:tblGrid>
      <w:tr w:rsidR="003F48C1" w:rsidRPr="00071635">
        <w:trPr>
          <w:trHeight w:hRule="exact" w:val="794"/>
        </w:trPr>
        <w:tc>
          <w:tcPr>
            <w:tcW w:w="1696" w:type="dxa"/>
            <w:tcBorders>
              <w:left w:val="single" w:sz="4" w:space="0" w:color="auto"/>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Titre*</w:t>
            </w:r>
          </w:p>
        </w:tc>
        <w:tc>
          <w:tcPr>
            <w:tcW w:w="1229"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Typ</w:t>
            </w:r>
          </w:p>
        </w:tc>
        <w:tc>
          <w:tcPr>
            <w:tcW w:w="1229" w:type="dxa"/>
            <w:tcBorders>
              <w:bottom w:val="single" w:sz="4" w:space="0" w:color="auto"/>
            </w:tcBorders>
            <w:shd w:val="clear" w:color="auto" w:fill="DBE5F1" w:themeFill="accent1" w:themeFillTint="33"/>
            <w:vAlign w:val="center"/>
          </w:tcPr>
          <w:p w:rsidR="003F48C1" w:rsidRPr="00071635" w:rsidRDefault="00BA4E93">
            <w:pPr>
              <w:pStyle w:val="TextCDB"/>
              <w:spacing w:before="0" w:after="0"/>
              <w:jc w:val="center"/>
              <w:rPr>
                <w:sz w:val="22"/>
                <w:szCs w:val="22"/>
              </w:rPr>
            </w:pPr>
            <w:r w:rsidRPr="00071635">
              <w:rPr>
                <w:sz w:val="22"/>
                <w:szCs w:val="22"/>
              </w:rPr>
              <w:t>Catégorie de projet</w:t>
            </w:r>
          </w:p>
        </w:tc>
        <w:tc>
          <w:tcPr>
            <w:tcW w:w="1230"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Coûts</w:t>
            </w:r>
          </w:p>
          <w:p w:rsidR="003F48C1" w:rsidRPr="00071635" w:rsidRDefault="00BA4E93">
            <w:pPr>
              <w:pStyle w:val="TextCDB"/>
              <w:spacing w:before="0" w:after="0"/>
              <w:jc w:val="center"/>
              <w:rPr>
                <w:sz w:val="22"/>
                <w:szCs w:val="22"/>
              </w:rPr>
            </w:pPr>
            <w:r w:rsidRPr="00071635">
              <w:rPr>
                <w:sz w:val="22"/>
                <w:szCs w:val="22"/>
              </w:rPr>
              <w:t>2017</w:t>
            </w:r>
          </w:p>
        </w:tc>
        <w:tc>
          <w:tcPr>
            <w:tcW w:w="1246" w:type="dxa"/>
            <w:tcBorders>
              <w:bottom w:val="single" w:sz="4" w:space="0" w:color="auto"/>
            </w:tcBorders>
            <w:shd w:val="clear" w:color="auto" w:fill="DBE5F1" w:themeFill="accent1" w:themeFillTint="33"/>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Contribution de tiers</w:t>
            </w:r>
          </w:p>
          <w:p w:rsidR="003F48C1" w:rsidRPr="00071635" w:rsidRDefault="00BA4E93">
            <w:pPr>
              <w:pStyle w:val="TextCDB"/>
              <w:spacing w:before="0" w:after="0"/>
              <w:jc w:val="center"/>
              <w:rPr>
                <w:sz w:val="22"/>
                <w:szCs w:val="22"/>
              </w:rPr>
            </w:pPr>
            <w:r w:rsidRPr="00071635">
              <w:rPr>
                <w:sz w:val="22"/>
                <w:szCs w:val="22"/>
              </w:rPr>
              <w:t>2017</w:t>
            </w:r>
          </w:p>
        </w:tc>
        <w:tc>
          <w:tcPr>
            <w:tcW w:w="1212" w:type="dxa"/>
            <w:tcBorders>
              <w:bottom w:val="single" w:sz="4" w:space="0" w:color="auto"/>
            </w:tcBorders>
            <w:shd w:val="clear" w:color="auto" w:fill="DBE5F1" w:themeFill="accent1" w:themeFillTint="33"/>
            <w:tcMar>
              <w:left w:w="0" w:type="dxa"/>
              <w:right w:w="0" w:type="dxa"/>
            </w:tcMar>
            <w:vAlign w:val="center"/>
          </w:tcPr>
          <w:p w:rsidR="003F48C1" w:rsidRPr="00071635" w:rsidRDefault="003F48C1">
            <w:pPr>
              <w:pStyle w:val="TextCDB"/>
              <w:spacing w:before="0" w:after="0"/>
              <w:jc w:val="center"/>
              <w:rPr>
                <w:sz w:val="22"/>
                <w:szCs w:val="22"/>
              </w:rPr>
            </w:pPr>
          </w:p>
        </w:tc>
        <w:tc>
          <w:tcPr>
            <w:tcW w:w="1230" w:type="dxa"/>
            <w:tcBorders>
              <w:bottom w:val="single" w:sz="4" w:space="0" w:color="auto"/>
            </w:tcBorders>
            <w:shd w:val="clear" w:color="auto" w:fill="DBE5F1" w:themeFill="accent1" w:themeFillTint="33"/>
            <w:tcMar>
              <w:left w:w="0" w:type="dxa"/>
              <w:right w:w="0" w:type="dxa"/>
            </w:tcMar>
            <w:vAlign w:val="center"/>
          </w:tcPr>
          <w:p w:rsidR="003F48C1" w:rsidRPr="00071635" w:rsidRDefault="003F48C1">
            <w:pPr>
              <w:pStyle w:val="TextCDB"/>
              <w:spacing w:before="0" w:after="0"/>
              <w:jc w:val="center"/>
              <w:rPr>
                <w:sz w:val="22"/>
                <w:szCs w:val="22"/>
              </w:rPr>
            </w:pPr>
          </w:p>
        </w:tc>
      </w:tr>
      <w:tr w:rsidR="003F48C1" w:rsidRPr="00071635">
        <w:trPr>
          <w:trHeight w:hRule="exact" w:val="794"/>
        </w:trPr>
        <w:tc>
          <w:tcPr>
            <w:tcW w:w="1696" w:type="dxa"/>
            <w:tcBorders>
              <w:left w:val="single" w:sz="4" w:space="0" w:color="auto"/>
              <w:bottom w:val="single" w:sz="4" w:space="0" w:color="auto"/>
            </w:tcBorders>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Double voie</w:t>
            </w:r>
          </w:p>
        </w:tc>
        <w:tc>
          <w:tcPr>
            <w:tcW w:w="1229" w:type="dxa"/>
            <w:tcBorders>
              <w:bottom w:val="single" w:sz="4" w:space="0" w:color="auto"/>
            </w:tcBorders>
            <w:shd w:val="clear" w:color="auto" w:fill="FFFF00"/>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CMOE</w:t>
            </w:r>
          </w:p>
        </w:tc>
        <w:tc>
          <w:tcPr>
            <w:tcW w:w="1229" w:type="dxa"/>
            <w:tcBorders>
              <w:bottom w:val="single" w:sz="4" w:space="0" w:color="auto"/>
            </w:tcBorders>
            <w:shd w:val="clear" w:color="auto" w:fill="auto"/>
            <w:vAlign w:val="center"/>
          </w:tcPr>
          <w:p w:rsidR="003F48C1" w:rsidRPr="00071635" w:rsidRDefault="00BA4E93">
            <w:pPr>
              <w:pStyle w:val="TextCDB"/>
              <w:spacing w:before="0" w:after="0"/>
              <w:jc w:val="center"/>
              <w:rPr>
                <w:sz w:val="22"/>
                <w:szCs w:val="22"/>
              </w:rPr>
            </w:pPr>
            <w:r w:rsidRPr="00071635">
              <w:rPr>
                <w:sz w:val="22"/>
                <w:szCs w:val="22"/>
              </w:rPr>
              <w:t>B</w:t>
            </w:r>
          </w:p>
        </w:tc>
        <w:tc>
          <w:tcPr>
            <w:tcW w:w="1230" w:type="dxa"/>
            <w:tcBorders>
              <w:bottom w:val="single" w:sz="4" w:space="0" w:color="auto"/>
            </w:tcBorders>
            <w:shd w:val="clear" w:color="auto" w:fill="auto"/>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25'000000</w:t>
            </w:r>
          </w:p>
        </w:tc>
        <w:tc>
          <w:tcPr>
            <w:tcW w:w="1246" w:type="dxa"/>
            <w:tcBorders>
              <w:bottom w:val="single" w:sz="4" w:space="0" w:color="auto"/>
            </w:tcBorders>
            <w:shd w:val="clear" w:color="auto" w:fill="auto"/>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5'000'000</w:t>
            </w:r>
          </w:p>
        </w:tc>
        <w:tc>
          <w:tcPr>
            <w:tcW w:w="1212"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rPr>
            </w:pPr>
          </w:p>
        </w:tc>
        <w:tc>
          <w:tcPr>
            <w:tcW w:w="1230"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rPr>
            </w:pPr>
          </w:p>
        </w:tc>
      </w:tr>
      <w:tr w:rsidR="003F48C1" w:rsidRPr="00071635">
        <w:trPr>
          <w:trHeight w:hRule="exact" w:val="794"/>
        </w:trPr>
        <w:tc>
          <w:tcPr>
            <w:tcW w:w="1696" w:type="dxa"/>
            <w:vAlign w:val="center"/>
          </w:tcPr>
          <w:p w:rsidR="003F48C1" w:rsidRPr="00071635" w:rsidRDefault="00BA4E93">
            <w:pPr>
              <w:pStyle w:val="TextCDB"/>
              <w:spacing w:before="0" w:after="0"/>
              <w:jc w:val="center"/>
              <w:rPr>
                <w:sz w:val="22"/>
                <w:szCs w:val="22"/>
              </w:rPr>
            </w:pPr>
            <w:r w:rsidRPr="00071635">
              <w:rPr>
                <w:sz w:val="22"/>
                <w:szCs w:val="22"/>
              </w:rPr>
              <w:t xml:space="preserve">Renouvellement voie existante </w:t>
            </w:r>
          </w:p>
        </w:tc>
        <w:tc>
          <w:tcPr>
            <w:tcW w:w="1229" w:type="dxa"/>
            <w:shd w:val="clear" w:color="auto" w:fill="FFFF00"/>
            <w:vAlign w:val="center"/>
          </w:tcPr>
          <w:p w:rsidR="003F48C1" w:rsidRPr="00071635" w:rsidRDefault="00BA4E93">
            <w:pPr>
              <w:pStyle w:val="TextCDB"/>
              <w:spacing w:before="0" w:after="0"/>
              <w:jc w:val="center"/>
              <w:rPr>
                <w:sz w:val="22"/>
                <w:szCs w:val="22"/>
              </w:rPr>
            </w:pPr>
            <w:r w:rsidRPr="00071635">
              <w:rPr>
                <w:sz w:val="22"/>
                <w:szCs w:val="22"/>
              </w:rPr>
              <w:t>CP</w:t>
            </w:r>
          </w:p>
        </w:tc>
        <w:tc>
          <w:tcPr>
            <w:tcW w:w="1229" w:type="dxa"/>
            <w:shd w:val="clear" w:color="auto" w:fill="auto"/>
            <w:vAlign w:val="center"/>
          </w:tcPr>
          <w:p w:rsidR="003F48C1" w:rsidRPr="00071635" w:rsidRDefault="00BA4E93">
            <w:pPr>
              <w:pStyle w:val="TextCDB"/>
              <w:spacing w:before="0" w:after="0"/>
              <w:jc w:val="center"/>
              <w:rPr>
                <w:sz w:val="22"/>
                <w:szCs w:val="22"/>
              </w:rPr>
            </w:pPr>
            <w:r w:rsidRPr="00071635">
              <w:rPr>
                <w:sz w:val="22"/>
                <w:szCs w:val="22"/>
              </w:rPr>
              <w:t>B</w:t>
            </w:r>
          </w:p>
        </w:tc>
        <w:tc>
          <w:tcPr>
            <w:tcW w:w="1230" w:type="dxa"/>
            <w:vAlign w:val="center"/>
          </w:tcPr>
          <w:p w:rsidR="003F48C1" w:rsidRPr="00071635" w:rsidRDefault="003F48C1">
            <w:pPr>
              <w:pStyle w:val="TextCDB"/>
              <w:spacing w:before="0" w:after="0"/>
              <w:jc w:val="center"/>
              <w:rPr>
                <w:sz w:val="22"/>
                <w:szCs w:val="22"/>
              </w:rPr>
            </w:pPr>
          </w:p>
        </w:tc>
        <w:tc>
          <w:tcPr>
            <w:tcW w:w="1246" w:type="dxa"/>
            <w:vAlign w:val="center"/>
          </w:tcPr>
          <w:p w:rsidR="003F48C1" w:rsidRPr="00071635" w:rsidRDefault="00BA4E93">
            <w:pPr>
              <w:pStyle w:val="TextCDB"/>
              <w:spacing w:before="0" w:after="0"/>
              <w:jc w:val="center"/>
              <w:rPr>
                <w:sz w:val="22"/>
                <w:szCs w:val="22"/>
              </w:rPr>
            </w:pPr>
            <w:r w:rsidRPr="00071635">
              <w:rPr>
                <w:sz w:val="22"/>
                <w:szCs w:val="22"/>
              </w:rPr>
              <w:t>-5'000'000</w:t>
            </w:r>
          </w:p>
        </w:tc>
        <w:tc>
          <w:tcPr>
            <w:tcW w:w="1212" w:type="dxa"/>
            <w:vAlign w:val="center"/>
          </w:tcPr>
          <w:p w:rsidR="003F48C1" w:rsidRPr="00071635" w:rsidRDefault="003F48C1">
            <w:pPr>
              <w:pStyle w:val="TextCDB"/>
              <w:spacing w:before="0" w:after="0"/>
              <w:jc w:val="center"/>
              <w:rPr>
                <w:sz w:val="22"/>
                <w:szCs w:val="22"/>
              </w:rPr>
            </w:pPr>
          </w:p>
        </w:tc>
        <w:tc>
          <w:tcPr>
            <w:tcW w:w="1230" w:type="dxa"/>
            <w:vAlign w:val="center"/>
          </w:tcPr>
          <w:p w:rsidR="003F48C1" w:rsidRPr="00071635" w:rsidRDefault="003F48C1">
            <w:pPr>
              <w:pStyle w:val="TextCDB"/>
              <w:spacing w:before="0" w:after="0"/>
              <w:jc w:val="center"/>
              <w:rPr>
                <w:sz w:val="22"/>
                <w:szCs w:val="22"/>
              </w:rPr>
            </w:pPr>
          </w:p>
        </w:tc>
      </w:tr>
    </w:tbl>
    <w:p w:rsidR="003F48C1" w:rsidRPr="00071635" w:rsidRDefault="00BA4E93">
      <w:pPr>
        <w:rPr>
          <w:sz w:val="18"/>
          <w:szCs w:val="18"/>
          <w:lang w:val="fr-CH"/>
        </w:rPr>
      </w:pPr>
      <w:r w:rsidRPr="00071635">
        <w:rPr>
          <w:sz w:val="18"/>
          <w:szCs w:val="18"/>
          <w:lang w:val="fr-CH"/>
        </w:rPr>
        <w:t xml:space="preserve">Tabelle </w:t>
      </w:r>
      <w:r w:rsidRPr="00071635">
        <w:rPr>
          <w:sz w:val="18"/>
          <w:szCs w:val="18"/>
        </w:rPr>
        <w:fldChar w:fldCharType="begin"/>
      </w:r>
      <w:r w:rsidRPr="00071635">
        <w:rPr>
          <w:sz w:val="18"/>
          <w:szCs w:val="18"/>
          <w:lang w:val="fr-CH"/>
        </w:rPr>
        <w:instrText xml:space="preserve"> SEQ Tabelle \* ARABIC </w:instrText>
      </w:r>
      <w:r w:rsidRPr="00071635">
        <w:rPr>
          <w:sz w:val="18"/>
          <w:szCs w:val="18"/>
        </w:rPr>
        <w:fldChar w:fldCharType="separate"/>
      </w:r>
      <w:r w:rsidRPr="00071635">
        <w:rPr>
          <w:noProof/>
          <w:sz w:val="18"/>
          <w:szCs w:val="18"/>
          <w:lang w:val="fr-CH"/>
        </w:rPr>
        <w:t>18</w:t>
      </w:r>
      <w:r w:rsidRPr="00071635">
        <w:rPr>
          <w:noProof/>
          <w:sz w:val="18"/>
          <w:szCs w:val="18"/>
        </w:rPr>
        <w:fldChar w:fldCharType="end"/>
      </w:r>
      <w:r w:rsidRPr="00071635">
        <w:rPr>
          <w:sz w:val="18"/>
          <w:szCs w:val="18"/>
          <w:lang w:val="fr-CH"/>
        </w:rPr>
        <w:t xml:space="preserve">: Exemple de financement </w:t>
      </w:r>
      <w:r w:rsidRPr="00071635">
        <w:rPr>
          <w:rFonts w:cs="Arial"/>
          <w:sz w:val="18"/>
          <w:szCs w:val="18"/>
          <w:lang w:val="fr-CH"/>
        </w:rPr>
        <w:t>«</w:t>
      </w:r>
      <w:r w:rsidRPr="00071635">
        <w:rPr>
          <w:sz w:val="18"/>
          <w:szCs w:val="18"/>
          <w:lang w:val="fr-CH"/>
        </w:rPr>
        <w:t>mixte</w:t>
      </w:r>
      <w:r w:rsidRPr="00071635">
        <w:rPr>
          <w:rFonts w:cs="Arial"/>
          <w:sz w:val="18"/>
          <w:szCs w:val="18"/>
          <w:lang w:val="fr-CH"/>
        </w:rPr>
        <w:t>»</w:t>
      </w:r>
      <w:r w:rsidRPr="00071635">
        <w:rPr>
          <w:sz w:val="18"/>
          <w:szCs w:val="18"/>
          <w:lang w:val="fr-CH"/>
        </w:rPr>
        <w:t xml:space="preserve"> 2017 (FIF): Le projet CMOE prend en compte la contribution CP.</w:t>
      </w:r>
    </w:p>
    <w:p w:rsidR="003F48C1" w:rsidRPr="00071635" w:rsidRDefault="003F48C1">
      <w:pPr>
        <w:pStyle w:val="TextCDB"/>
        <w:rPr>
          <w:lang w:val="fr-CH"/>
        </w:rPr>
      </w:pPr>
    </w:p>
    <w:p w:rsidR="003F48C1" w:rsidRPr="00071635" w:rsidRDefault="00BA4E93">
      <w:pPr>
        <w:spacing w:line="240" w:lineRule="auto"/>
        <w:rPr>
          <w:sz w:val="24"/>
          <w:u w:color="0070C0"/>
          <w:lang w:val="fr-CH"/>
        </w:rPr>
      </w:pPr>
      <w:r w:rsidRPr="00071635">
        <w:rPr>
          <w:lang w:val="fr-CH"/>
        </w:rPr>
        <w:br w:type="page"/>
      </w:r>
    </w:p>
    <w:p w:rsidR="003F48C1" w:rsidRPr="00071635" w:rsidRDefault="00BA4E93">
      <w:pPr>
        <w:pStyle w:val="TextCDB"/>
        <w:rPr>
          <w:lang w:val="fr-CH"/>
        </w:rPr>
      </w:pPr>
      <w:r w:rsidRPr="00071635">
        <w:rPr>
          <w:lang w:val="fr-CH"/>
        </w:rPr>
        <w:lastRenderedPageBreak/>
        <w:t xml:space="preserve">Variante 2: Le projet est scindé en deux sous-projets distincts: </w:t>
      </w:r>
    </w:p>
    <w:tbl>
      <w:tblPr>
        <w:tblStyle w:val="Tabellenraster"/>
        <w:tblW w:w="9072" w:type="dxa"/>
        <w:tblLook w:val="04A0" w:firstRow="1" w:lastRow="0" w:firstColumn="1" w:lastColumn="0" w:noHBand="0" w:noVBand="1"/>
      </w:tblPr>
      <w:tblGrid>
        <w:gridCol w:w="1696"/>
        <w:gridCol w:w="1229"/>
        <w:gridCol w:w="1229"/>
        <w:gridCol w:w="1230"/>
        <w:gridCol w:w="1229"/>
        <w:gridCol w:w="1229"/>
        <w:gridCol w:w="1230"/>
      </w:tblGrid>
      <w:tr w:rsidR="003F48C1" w:rsidRPr="00071635">
        <w:trPr>
          <w:trHeight w:hRule="exact" w:val="794"/>
        </w:trPr>
        <w:tc>
          <w:tcPr>
            <w:tcW w:w="1696" w:type="dxa"/>
            <w:shd w:val="clear" w:color="auto" w:fill="DBE5F1" w:themeFill="accent1" w:themeFillTint="33"/>
            <w:vAlign w:val="center"/>
          </w:tcPr>
          <w:p w:rsidR="003F48C1" w:rsidRPr="00071635" w:rsidRDefault="00BA4E93">
            <w:pPr>
              <w:pStyle w:val="TextCDB"/>
              <w:spacing w:before="0" w:after="0"/>
              <w:jc w:val="center"/>
              <w:rPr>
                <w:sz w:val="22"/>
                <w:szCs w:val="22"/>
              </w:rPr>
            </w:pPr>
            <w:r w:rsidRPr="00071635">
              <w:rPr>
                <w:sz w:val="22"/>
                <w:szCs w:val="22"/>
              </w:rPr>
              <w:t>Titre*</w:t>
            </w:r>
          </w:p>
        </w:tc>
        <w:tc>
          <w:tcPr>
            <w:tcW w:w="1229" w:type="dxa"/>
            <w:shd w:val="clear" w:color="auto" w:fill="DBE5F1" w:themeFill="accent1" w:themeFillTint="33"/>
            <w:vAlign w:val="center"/>
          </w:tcPr>
          <w:p w:rsidR="003F48C1" w:rsidRPr="00071635" w:rsidRDefault="00BA4E93">
            <w:pPr>
              <w:pStyle w:val="TextCDB"/>
              <w:spacing w:before="0" w:after="0"/>
              <w:jc w:val="center"/>
              <w:rPr>
                <w:sz w:val="22"/>
                <w:szCs w:val="22"/>
              </w:rPr>
            </w:pPr>
            <w:r w:rsidRPr="00071635">
              <w:rPr>
                <w:sz w:val="22"/>
                <w:szCs w:val="22"/>
              </w:rPr>
              <w:t>Typ</w:t>
            </w:r>
          </w:p>
        </w:tc>
        <w:tc>
          <w:tcPr>
            <w:tcW w:w="1229" w:type="dxa"/>
            <w:shd w:val="clear" w:color="auto" w:fill="DBE5F1" w:themeFill="accent1" w:themeFillTint="33"/>
            <w:vAlign w:val="center"/>
          </w:tcPr>
          <w:p w:rsidR="003F48C1" w:rsidRPr="00071635" w:rsidRDefault="00BA4E93">
            <w:pPr>
              <w:pStyle w:val="TextCDB"/>
              <w:spacing w:before="0" w:after="0"/>
              <w:jc w:val="center"/>
              <w:rPr>
                <w:sz w:val="22"/>
                <w:szCs w:val="22"/>
              </w:rPr>
            </w:pPr>
            <w:r w:rsidRPr="00071635">
              <w:rPr>
                <w:sz w:val="22"/>
                <w:szCs w:val="22"/>
              </w:rPr>
              <w:t>Catégorie de projet</w:t>
            </w:r>
          </w:p>
        </w:tc>
        <w:tc>
          <w:tcPr>
            <w:tcW w:w="1230" w:type="dxa"/>
            <w:shd w:val="clear" w:color="auto" w:fill="DBE5F1" w:themeFill="accent1" w:themeFillTint="33"/>
            <w:vAlign w:val="center"/>
          </w:tcPr>
          <w:p w:rsidR="003F48C1" w:rsidRPr="00071635" w:rsidRDefault="00BA4E93">
            <w:pPr>
              <w:pStyle w:val="TextCDB"/>
              <w:spacing w:before="0" w:after="0"/>
              <w:jc w:val="center"/>
              <w:rPr>
                <w:sz w:val="22"/>
                <w:szCs w:val="22"/>
              </w:rPr>
            </w:pPr>
            <w:r w:rsidRPr="00071635">
              <w:rPr>
                <w:sz w:val="22"/>
                <w:szCs w:val="22"/>
              </w:rPr>
              <w:t>Coûts</w:t>
            </w:r>
          </w:p>
          <w:p w:rsidR="003F48C1" w:rsidRPr="00071635" w:rsidRDefault="00BA4E93">
            <w:pPr>
              <w:pStyle w:val="TextCDB"/>
              <w:spacing w:before="0" w:after="0"/>
              <w:jc w:val="center"/>
              <w:rPr>
                <w:sz w:val="22"/>
                <w:szCs w:val="22"/>
              </w:rPr>
            </w:pPr>
            <w:r w:rsidRPr="00071635">
              <w:rPr>
                <w:sz w:val="22"/>
                <w:szCs w:val="22"/>
              </w:rPr>
              <w:t>2017</w:t>
            </w:r>
          </w:p>
        </w:tc>
        <w:tc>
          <w:tcPr>
            <w:tcW w:w="1229" w:type="dxa"/>
            <w:shd w:val="clear" w:color="auto" w:fill="DBE5F1" w:themeFill="accent1" w:themeFillTint="33"/>
            <w:vAlign w:val="center"/>
          </w:tcPr>
          <w:p w:rsidR="003F48C1" w:rsidRPr="00071635" w:rsidRDefault="00BA4E93">
            <w:pPr>
              <w:pStyle w:val="TextCDB"/>
              <w:spacing w:before="0" w:after="0"/>
              <w:jc w:val="center"/>
              <w:rPr>
                <w:sz w:val="22"/>
                <w:szCs w:val="22"/>
              </w:rPr>
            </w:pPr>
            <w:r w:rsidRPr="00071635">
              <w:rPr>
                <w:sz w:val="22"/>
                <w:szCs w:val="22"/>
              </w:rPr>
              <w:t>Contribution de tiers</w:t>
            </w:r>
          </w:p>
          <w:p w:rsidR="003F48C1" w:rsidRPr="00071635" w:rsidRDefault="00BA4E93">
            <w:pPr>
              <w:pStyle w:val="TextCDB"/>
              <w:spacing w:before="0" w:after="0"/>
              <w:jc w:val="center"/>
              <w:rPr>
                <w:sz w:val="22"/>
                <w:szCs w:val="22"/>
              </w:rPr>
            </w:pPr>
            <w:r w:rsidRPr="00071635">
              <w:rPr>
                <w:sz w:val="22"/>
                <w:szCs w:val="22"/>
              </w:rPr>
              <w:t>2017</w:t>
            </w:r>
          </w:p>
        </w:tc>
        <w:tc>
          <w:tcPr>
            <w:tcW w:w="1229" w:type="dxa"/>
            <w:shd w:val="clear" w:color="auto" w:fill="DBE5F1" w:themeFill="accent1" w:themeFillTint="33"/>
            <w:vAlign w:val="center"/>
          </w:tcPr>
          <w:p w:rsidR="003F48C1" w:rsidRPr="00071635" w:rsidRDefault="003F48C1">
            <w:pPr>
              <w:pStyle w:val="TextCDB"/>
              <w:spacing w:before="0" w:after="0"/>
              <w:jc w:val="center"/>
              <w:rPr>
                <w:sz w:val="22"/>
                <w:szCs w:val="22"/>
              </w:rPr>
            </w:pPr>
          </w:p>
        </w:tc>
        <w:tc>
          <w:tcPr>
            <w:tcW w:w="1230" w:type="dxa"/>
            <w:shd w:val="clear" w:color="auto" w:fill="DBE5F1" w:themeFill="accent1" w:themeFillTint="33"/>
            <w:vAlign w:val="center"/>
          </w:tcPr>
          <w:p w:rsidR="003F48C1" w:rsidRPr="00071635" w:rsidRDefault="003F48C1">
            <w:pPr>
              <w:pStyle w:val="TextCDB"/>
              <w:spacing w:before="0" w:after="0"/>
              <w:jc w:val="center"/>
              <w:rPr>
                <w:sz w:val="22"/>
                <w:szCs w:val="22"/>
              </w:rPr>
            </w:pPr>
          </w:p>
        </w:tc>
      </w:tr>
      <w:tr w:rsidR="003F48C1" w:rsidRPr="00071635">
        <w:trPr>
          <w:trHeight w:hRule="exact" w:val="794"/>
        </w:trPr>
        <w:tc>
          <w:tcPr>
            <w:tcW w:w="1696" w:type="dxa"/>
            <w:tcBorders>
              <w:left w:val="single" w:sz="4" w:space="0" w:color="auto"/>
              <w:bottom w:val="single" w:sz="4" w:space="0" w:color="auto"/>
            </w:tcBorders>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Doppelspur</w:t>
            </w:r>
          </w:p>
        </w:tc>
        <w:tc>
          <w:tcPr>
            <w:tcW w:w="1229" w:type="dxa"/>
            <w:tcBorders>
              <w:bottom w:val="single" w:sz="4" w:space="0" w:color="auto"/>
            </w:tcBorders>
            <w:shd w:val="clear" w:color="auto" w:fill="FFFF00"/>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CMOE</w:t>
            </w:r>
          </w:p>
        </w:tc>
        <w:tc>
          <w:tcPr>
            <w:tcW w:w="1229" w:type="dxa"/>
            <w:tcBorders>
              <w:bottom w:val="single" w:sz="4" w:space="0" w:color="auto"/>
            </w:tcBorders>
            <w:shd w:val="clear" w:color="auto" w:fill="auto"/>
            <w:vAlign w:val="center"/>
          </w:tcPr>
          <w:p w:rsidR="003F48C1" w:rsidRPr="00071635" w:rsidRDefault="00BA4E93">
            <w:pPr>
              <w:pStyle w:val="TextCDB"/>
              <w:spacing w:before="0" w:after="0"/>
              <w:jc w:val="center"/>
              <w:rPr>
                <w:sz w:val="22"/>
                <w:szCs w:val="22"/>
              </w:rPr>
            </w:pPr>
            <w:r w:rsidRPr="00071635">
              <w:rPr>
                <w:sz w:val="22"/>
                <w:szCs w:val="22"/>
              </w:rPr>
              <w:t>B</w:t>
            </w:r>
          </w:p>
        </w:tc>
        <w:tc>
          <w:tcPr>
            <w:tcW w:w="1230" w:type="dxa"/>
            <w:tcBorders>
              <w:bottom w:val="single" w:sz="4" w:space="0" w:color="auto"/>
            </w:tcBorders>
            <w:shd w:val="clear" w:color="auto" w:fill="auto"/>
            <w:tcMar>
              <w:left w:w="0" w:type="dxa"/>
              <w:right w:w="0" w:type="dxa"/>
            </w:tcMar>
            <w:vAlign w:val="center"/>
          </w:tcPr>
          <w:p w:rsidR="003F48C1" w:rsidRPr="00071635" w:rsidRDefault="00BA4E93">
            <w:pPr>
              <w:pStyle w:val="TextCDB"/>
              <w:spacing w:before="0" w:after="0"/>
              <w:jc w:val="center"/>
              <w:rPr>
                <w:sz w:val="22"/>
                <w:szCs w:val="22"/>
              </w:rPr>
            </w:pPr>
            <w:r w:rsidRPr="00071635">
              <w:rPr>
                <w:sz w:val="22"/>
                <w:szCs w:val="22"/>
              </w:rPr>
              <w:t>20'000000</w:t>
            </w:r>
          </w:p>
        </w:tc>
        <w:tc>
          <w:tcPr>
            <w:tcW w:w="1229" w:type="dxa"/>
            <w:tcBorders>
              <w:bottom w:val="single" w:sz="4" w:space="0" w:color="auto"/>
            </w:tcBorders>
            <w:shd w:val="clear" w:color="auto" w:fill="auto"/>
            <w:tcMar>
              <w:left w:w="0" w:type="dxa"/>
              <w:right w:w="0" w:type="dxa"/>
            </w:tcMar>
            <w:vAlign w:val="center"/>
          </w:tcPr>
          <w:p w:rsidR="003F48C1" w:rsidRPr="00071635" w:rsidRDefault="003F48C1">
            <w:pPr>
              <w:pStyle w:val="TextCDB"/>
              <w:spacing w:before="0" w:after="0"/>
              <w:jc w:val="center"/>
              <w:rPr>
                <w:sz w:val="22"/>
                <w:szCs w:val="22"/>
              </w:rPr>
            </w:pPr>
          </w:p>
        </w:tc>
        <w:tc>
          <w:tcPr>
            <w:tcW w:w="1229"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rPr>
            </w:pPr>
          </w:p>
        </w:tc>
        <w:tc>
          <w:tcPr>
            <w:tcW w:w="1230" w:type="dxa"/>
            <w:tcBorders>
              <w:bottom w:val="single" w:sz="4" w:space="0" w:color="auto"/>
            </w:tcBorders>
            <w:tcMar>
              <w:left w:w="0" w:type="dxa"/>
              <w:right w:w="0" w:type="dxa"/>
            </w:tcMar>
            <w:vAlign w:val="center"/>
          </w:tcPr>
          <w:p w:rsidR="003F48C1" w:rsidRPr="00071635" w:rsidRDefault="003F48C1">
            <w:pPr>
              <w:pStyle w:val="TextCDB"/>
              <w:spacing w:before="0" w:after="0"/>
              <w:jc w:val="center"/>
              <w:rPr>
                <w:sz w:val="22"/>
                <w:szCs w:val="22"/>
              </w:rPr>
            </w:pPr>
          </w:p>
        </w:tc>
      </w:tr>
      <w:tr w:rsidR="003F48C1" w:rsidRPr="00071635">
        <w:trPr>
          <w:trHeight w:hRule="exact" w:val="794"/>
        </w:trPr>
        <w:tc>
          <w:tcPr>
            <w:tcW w:w="1696" w:type="dxa"/>
            <w:vAlign w:val="center"/>
          </w:tcPr>
          <w:p w:rsidR="003F48C1" w:rsidRPr="00071635" w:rsidRDefault="00BA4E93">
            <w:pPr>
              <w:pStyle w:val="TextCDB"/>
              <w:spacing w:before="0" w:after="0"/>
              <w:jc w:val="center"/>
              <w:rPr>
                <w:sz w:val="22"/>
                <w:szCs w:val="22"/>
              </w:rPr>
            </w:pPr>
            <w:r w:rsidRPr="00071635">
              <w:rPr>
                <w:sz w:val="22"/>
                <w:szCs w:val="22"/>
              </w:rPr>
              <w:t xml:space="preserve">Erneuerung Bestehendes Gleis </w:t>
            </w:r>
          </w:p>
        </w:tc>
        <w:tc>
          <w:tcPr>
            <w:tcW w:w="1229" w:type="dxa"/>
            <w:shd w:val="clear" w:color="auto" w:fill="FFFF00"/>
            <w:vAlign w:val="center"/>
          </w:tcPr>
          <w:p w:rsidR="003F48C1" w:rsidRPr="00071635" w:rsidRDefault="00BA4E93">
            <w:pPr>
              <w:pStyle w:val="TextCDB"/>
              <w:spacing w:before="0" w:after="0"/>
              <w:jc w:val="center"/>
              <w:rPr>
                <w:sz w:val="22"/>
                <w:szCs w:val="22"/>
              </w:rPr>
            </w:pPr>
            <w:r w:rsidRPr="00071635">
              <w:rPr>
                <w:sz w:val="22"/>
                <w:szCs w:val="22"/>
              </w:rPr>
              <w:t>CP</w:t>
            </w:r>
          </w:p>
        </w:tc>
        <w:tc>
          <w:tcPr>
            <w:tcW w:w="1229" w:type="dxa"/>
            <w:shd w:val="clear" w:color="auto" w:fill="auto"/>
            <w:vAlign w:val="center"/>
          </w:tcPr>
          <w:p w:rsidR="003F48C1" w:rsidRPr="00071635" w:rsidRDefault="00BA4E93">
            <w:pPr>
              <w:pStyle w:val="TextCDB"/>
              <w:spacing w:before="0" w:after="0"/>
              <w:jc w:val="center"/>
              <w:rPr>
                <w:sz w:val="22"/>
                <w:szCs w:val="22"/>
              </w:rPr>
            </w:pPr>
            <w:r w:rsidRPr="00071635">
              <w:rPr>
                <w:sz w:val="22"/>
                <w:szCs w:val="22"/>
              </w:rPr>
              <w:t>B</w:t>
            </w:r>
          </w:p>
        </w:tc>
        <w:tc>
          <w:tcPr>
            <w:tcW w:w="1230" w:type="dxa"/>
            <w:vAlign w:val="center"/>
          </w:tcPr>
          <w:p w:rsidR="003F48C1" w:rsidRPr="00071635" w:rsidRDefault="00BA4E93">
            <w:pPr>
              <w:pStyle w:val="TextCDB"/>
              <w:spacing w:before="0" w:after="0"/>
              <w:jc w:val="center"/>
              <w:rPr>
                <w:sz w:val="22"/>
                <w:szCs w:val="22"/>
              </w:rPr>
            </w:pPr>
            <w:r w:rsidRPr="00071635">
              <w:rPr>
                <w:sz w:val="22"/>
                <w:szCs w:val="22"/>
              </w:rPr>
              <w:t>5'000'000</w:t>
            </w:r>
          </w:p>
        </w:tc>
        <w:tc>
          <w:tcPr>
            <w:tcW w:w="1229" w:type="dxa"/>
            <w:vAlign w:val="center"/>
          </w:tcPr>
          <w:p w:rsidR="003F48C1" w:rsidRPr="00071635" w:rsidRDefault="003F48C1">
            <w:pPr>
              <w:pStyle w:val="TextCDB"/>
              <w:spacing w:before="0" w:after="0"/>
              <w:jc w:val="center"/>
              <w:rPr>
                <w:sz w:val="22"/>
                <w:szCs w:val="22"/>
              </w:rPr>
            </w:pPr>
          </w:p>
        </w:tc>
        <w:tc>
          <w:tcPr>
            <w:tcW w:w="1229" w:type="dxa"/>
            <w:vAlign w:val="center"/>
          </w:tcPr>
          <w:p w:rsidR="003F48C1" w:rsidRPr="00071635" w:rsidRDefault="003F48C1">
            <w:pPr>
              <w:pStyle w:val="TextCDB"/>
              <w:spacing w:before="0" w:after="0"/>
              <w:jc w:val="center"/>
              <w:rPr>
                <w:sz w:val="22"/>
                <w:szCs w:val="22"/>
              </w:rPr>
            </w:pPr>
          </w:p>
        </w:tc>
        <w:tc>
          <w:tcPr>
            <w:tcW w:w="1230" w:type="dxa"/>
            <w:vAlign w:val="center"/>
          </w:tcPr>
          <w:p w:rsidR="003F48C1" w:rsidRPr="00071635" w:rsidRDefault="003F48C1">
            <w:pPr>
              <w:pStyle w:val="TextCDB"/>
              <w:spacing w:before="0" w:after="0"/>
              <w:jc w:val="center"/>
              <w:rPr>
                <w:sz w:val="22"/>
                <w:szCs w:val="22"/>
              </w:rPr>
            </w:pPr>
          </w:p>
        </w:tc>
      </w:tr>
    </w:tbl>
    <w:p w:rsidR="003F48C1" w:rsidRDefault="00BA4E93">
      <w:pPr>
        <w:spacing w:after="160" w:line="259" w:lineRule="auto"/>
        <w:rPr>
          <w:sz w:val="18"/>
          <w:szCs w:val="18"/>
          <w:lang w:val="fr-CH"/>
        </w:rPr>
      </w:pPr>
      <w:r w:rsidRPr="00071635">
        <w:rPr>
          <w:sz w:val="18"/>
          <w:szCs w:val="18"/>
          <w:lang w:val="fr-CH"/>
        </w:rPr>
        <w:t xml:space="preserve">Tabelle </w:t>
      </w:r>
      <w:r w:rsidRPr="00071635">
        <w:rPr>
          <w:sz w:val="18"/>
          <w:szCs w:val="18"/>
        </w:rPr>
        <w:fldChar w:fldCharType="begin"/>
      </w:r>
      <w:r w:rsidRPr="00071635">
        <w:rPr>
          <w:sz w:val="18"/>
          <w:szCs w:val="18"/>
          <w:lang w:val="fr-CH"/>
        </w:rPr>
        <w:instrText xml:space="preserve"> SEQ Tabelle \* ARABIC </w:instrText>
      </w:r>
      <w:r w:rsidRPr="00071635">
        <w:rPr>
          <w:sz w:val="18"/>
          <w:szCs w:val="18"/>
        </w:rPr>
        <w:fldChar w:fldCharType="separate"/>
      </w:r>
      <w:r w:rsidRPr="00071635">
        <w:rPr>
          <w:noProof/>
          <w:sz w:val="18"/>
          <w:szCs w:val="18"/>
          <w:lang w:val="fr-CH"/>
        </w:rPr>
        <w:t>19</w:t>
      </w:r>
      <w:r w:rsidRPr="00071635">
        <w:rPr>
          <w:noProof/>
          <w:sz w:val="18"/>
          <w:szCs w:val="18"/>
        </w:rPr>
        <w:fldChar w:fldCharType="end"/>
      </w:r>
      <w:r w:rsidRPr="00071635">
        <w:rPr>
          <w:sz w:val="18"/>
          <w:szCs w:val="18"/>
          <w:lang w:val="fr-CH"/>
        </w:rPr>
        <w:t>: Exemple de financement «mixte» 2017 (FIF): deux sous-projets.</w:t>
      </w:r>
      <w:r>
        <w:rPr>
          <w:sz w:val="18"/>
          <w:szCs w:val="18"/>
          <w:lang w:val="fr-CH"/>
        </w:rPr>
        <w:t xml:space="preserve"> </w:t>
      </w:r>
    </w:p>
    <w:p w:rsidR="003F48C1" w:rsidRDefault="003F48C1">
      <w:pPr>
        <w:pStyle w:val="Betreff"/>
        <w:rPr>
          <w:lang w:val="fr-CH"/>
        </w:rPr>
      </w:pPr>
    </w:p>
    <w:p w:rsidR="003F48C1" w:rsidRDefault="003F48C1">
      <w:pPr>
        <w:pStyle w:val="Betreff"/>
        <w:rPr>
          <w:lang w:val="fr-CH"/>
        </w:rPr>
      </w:pPr>
    </w:p>
    <w:sectPr w:rsidR="003F48C1">
      <w:headerReference w:type="even" r:id="rId34"/>
      <w:headerReference w:type="default" r:id="rId35"/>
      <w:footerReference w:type="even" r:id="rId36"/>
      <w:footerReference w:type="default" r:id="rId37"/>
      <w:headerReference w:type="first" r:id="rId38"/>
      <w:footerReference w:type="first" r:id="rId39"/>
      <w:pgSz w:w="11906" w:h="16838" w:code="9"/>
      <w:pgMar w:top="680" w:right="1134" w:bottom="340"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AA3" w:rsidRDefault="00B63AA3">
      <w:r>
        <w:separator/>
      </w:r>
    </w:p>
  </w:endnote>
  <w:endnote w:type="continuationSeparator" w:id="0">
    <w:p w:rsidR="00B63AA3" w:rsidRDefault="00B6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BatangChe">
    <w:charset w:val="81"/>
    <w:family w:val="modern"/>
    <w:pitch w:val="fixed"/>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Barcode 3 of 9">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35" w:rsidRDefault="000716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Look w:val="01E0" w:firstRow="1" w:lastRow="1" w:firstColumn="1" w:lastColumn="1" w:noHBand="0" w:noVBand="0"/>
    </w:tblPr>
    <w:tblGrid>
      <w:gridCol w:w="9611"/>
    </w:tblGrid>
    <w:tr w:rsidR="00071635">
      <w:trPr>
        <w:cantSplit/>
      </w:trPr>
      <w:tc>
        <w:tcPr>
          <w:tcW w:w="9611" w:type="dxa"/>
          <w:vAlign w:val="bottom"/>
        </w:tcPr>
        <w:p w:rsidR="00071635" w:rsidRDefault="00071635">
          <w:pPr>
            <w:pStyle w:val="Seite"/>
          </w:pPr>
          <w:r>
            <w:fldChar w:fldCharType="begin"/>
          </w:r>
          <w:r>
            <w:instrText xml:space="preserve"> PAGE  </w:instrText>
          </w:r>
          <w:r>
            <w:fldChar w:fldCharType="separate"/>
          </w:r>
          <w:r w:rsidR="00914428">
            <w:rPr>
              <w:noProof/>
            </w:rPr>
            <w:t>21</w:t>
          </w:r>
          <w:r>
            <w:rPr>
              <w:noProof/>
            </w:rPr>
            <w:fldChar w:fldCharType="end"/>
          </w:r>
          <w:r>
            <w:t>/</w:t>
          </w:r>
          <w:r>
            <w:rPr>
              <w:noProof/>
            </w:rPr>
            <w:fldChar w:fldCharType="begin"/>
          </w:r>
          <w:r>
            <w:rPr>
              <w:noProof/>
            </w:rPr>
            <w:instrText xml:space="preserve"> NUMPAGES  </w:instrText>
          </w:r>
          <w:r>
            <w:rPr>
              <w:noProof/>
            </w:rPr>
            <w:fldChar w:fldCharType="separate"/>
          </w:r>
          <w:r w:rsidR="00914428">
            <w:rPr>
              <w:noProof/>
            </w:rPr>
            <w:t>27</w:t>
          </w:r>
          <w:r>
            <w:rPr>
              <w:noProof/>
            </w:rPr>
            <w:fldChar w:fldCharType="end"/>
          </w:r>
        </w:p>
      </w:tc>
    </w:tr>
  </w:tbl>
  <w:p w:rsidR="00071635" w:rsidRDefault="00071635">
    <w:pPr>
      <w:pStyle w:val="Platzhal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1E0" w:firstRow="1" w:lastRow="1" w:firstColumn="1" w:lastColumn="1" w:noHBand="0" w:noVBand="0"/>
    </w:tblPr>
    <w:tblGrid>
      <w:gridCol w:w="4253"/>
      <w:gridCol w:w="4962"/>
    </w:tblGrid>
    <w:tr w:rsidR="00071635">
      <w:trPr>
        <w:cantSplit/>
      </w:trPr>
      <w:tc>
        <w:tcPr>
          <w:tcW w:w="4253" w:type="dxa"/>
          <w:vAlign w:val="bottom"/>
        </w:tcPr>
        <w:p w:rsidR="00071635" w:rsidRDefault="00071635">
          <w:pPr>
            <w:pStyle w:val="Fuzeile"/>
          </w:pPr>
        </w:p>
      </w:tc>
      <w:tc>
        <w:tcPr>
          <w:tcW w:w="4962" w:type="dxa"/>
          <w:vAlign w:val="bottom"/>
        </w:tcPr>
        <w:p w:rsidR="00071635" w:rsidRDefault="00071635">
          <w:pPr>
            <w:pStyle w:val="Fuzeile"/>
            <w:rPr>
              <w:lang w:val="fr-CH"/>
            </w:rPr>
          </w:pPr>
        </w:p>
      </w:tc>
    </w:tr>
    <w:tr w:rsidR="00071635">
      <w:trPr>
        <w:cantSplit/>
        <w:trHeight w:hRule="exact" w:val="510"/>
      </w:trPr>
      <w:tc>
        <w:tcPr>
          <w:tcW w:w="9215" w:type="dxa"/>
          <w:gridSpan w:val="2"/>
          <w:vAlign w:val="bottom"/>
        </w:tcPr>
        <w:p w:rsidR="00071635" w:rsidRDefault="00071635">
          <w:pPr>
            <w:pStyle w:val="Pfad"/>
            <w:spacing w:before="240" w:line="240" w:lineRule="exact"/>
            <w:rPr>
              <w:rFonts w:ascii="Barcode 3 of 9" w:hAnsi="Barcode 3 of 9"/>
              <w:sz w:val="22"/>
              <w:szCs w:val="22"/>
              <w:lang w:val="fr-CH"/>
            </w:rPr>
          </w:pPr>
          <w:bookmarkStart w:id="74" w:name="_Hlk112468646"/>
          <w:r>
            <w:rPr>
              <w:rFonts w:ascii="Barcode 3 of 9" w:hAnsi="Barcode 3 of 9"/>
              <w:sz w:val="22"/>
              <w:szCs w:val="22"/>
            </w:rPr>
            <w:t>*</w:t>
          </w:r>
          <w:r>
            <w:rPr>
              <w:rFonts w:ascii="Barcode 3 of 9" w:hAnsi="Barcode 3 of 9"/>
              <w:bCs/>
              <w:sz w:val="22"/>
              <w:szCs w:val="22"/>
              <w:lang w:val="de-DE"/>
            </w:rPr>
            <w:fldChar w:fldCharType="begin"/>
          </w:r>
          <w:r>
            <w:rPr>
              <w:rFonts w:ascii="Barcode 3 of 9" w:hAnsi="Barcode 3 of 9"/>
              <w:bCs/>
              <w:sz w:val="22"/>
              <w:szCs w:val="22"/>
              <w:lang w:val="de-DE"/>
            </w:rPr>
            <w:instrText xml:space="preserve"> DOCPROPERTY  FSC#UVEKCFG@15.1700:cooAddress  \* MERGEFORMAT </w:instrText>
          </w:r>
          <w:r>
            <w:rPr>
              <w:rFonts w:ascii="Barcode 3 of 9" w:hAnsi="Barcode 3 of 9"/>
              <w:bCs/>
              <w:sz w:val="22"/>
              <w:szCs w:val="22"/>
              <w:lang w:val="de-DE"/>
            </w:rPr>
            <w:fldChar w:fldCharType="separate"/>
          </w:r>
          <w:r>
            <w:rPr>
              <w:rFonts w:ascii="Barcode 3 of 9" w:hAnsi="Barcode 3 of 9"/>
              <w:bCs/>
              <w:sz w:val="22"/>
              <w:szCs w:val="22"/>
              <w:lang w:val="de-DE"/>
            </w:rPr>
            <w:t>COO.2125.100.2.10659572</w:t>
          </w:r>
          <w:r>
            <w:rPr>
              <w:rFonts w:ascii="Barcode 3 of 9" w:hAnsi="Barcode 3 of 9"/>
              <w:bCs/>
              <w:sz w:val="22"/>
              <w:szCs w:val="22"/>
              <w:lang w:val="de-DE"/>
            </w:rPr>
            <w:fldChar w:fldCharType="end"/>
          </w:r>
          <w:r>
            <w:rPr>
              <w:rFonts w:ascii="Barcode 3 of 9" w:hAnsi="Barcode 3 of 9"/>
              <w:sz w:val="22"/>
              <w:szCs w:val="22"/>
            </w:rPr>
            <w:t>*</w:t>
          </w:r>
        </w:p>
      </w:tc>
    </w:tr>
    <w:bookmarkEnd w:id="74"/>
  </w:tbl>
  <w:p w:rsidR="00071635" w:rsidRDefault="00071635">
    <w:pPr>
      <w:pStyle w:val="Platzhalter"/>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AA3" w:rsidRDefault="00B63AA3">
      <w:r>
        <w:separator/>
      </w:r>
    </w:p>
  </w:footnote>
  <w:footnote w:type="continuationSeparator" w:id="0">
    <w:p w:rsidR="00B63AA3" w:rsidRDefault="00B63AA3">
      <w:r>
        <w:continuationSeparator/>
      </w:r>
    </w:p>
  </w:footnote>
  <w:footnote w:id="1">
    <w:p w:rsidR="00071635" w:rsidRDefault="00071635">
      <w:pPr>
        <w:pStyle w:val="Funotentext"/>
      </w:pPr>
      <w:r>
        <w:rPr>
          <w:rStyle w:val="Funotenzeichen"/>
        </w:rPr>
        <w:footnoteRef/>
      </w:r>
      <w:r>
        <w:t xml:space="preserve"> </w:t>
      </w:r>
      <w:hyperlink r:id="rId1" w:history="1">
        <w:r>
          <w:rPr>
            <w:rStyle w:val="Hyperlink"/>
            <w:color w:val="auto"/>
            <w:u w:val="none"/>
          </w:rPr>
          <w:t>https://www.admin.ch/opc/fr/classified-compilation/19570252/index.html</w:t>
        </w:r>
      </w:hyperlink>
      <w:r>
        <w:t xml:space="preserve"> </w:t>
      </w:r>
    </w:p>
  </w:footnote>
  <w:footnote w:id="2">
    <w:p w:rsidR="00071635" w:rsidRDefault="00071635">
      <w:pPr>
        <w:pStyle w:val="Funotentext"/>
      </w:pPr>
      <w:r>
        <w:rPr>
          <w:rStyle w:val="Funotenzeichen"/>
        </w:rPr>
        <w:footnoteRef/>
      </w:r>
      <w:r>
        <w:t xml:space="preserve"> </w:t>
      </w:r>
      <w:hyperlink r:id="rId2" w:history="1">
        <w:r>
          <w:rPr>
            <w:rStyle w:val="Hyperlink"/>
            <w:color w:val="auto"/>
            <w:u w:val="none"/>
          </w:rPr>
          <w:t>https://www.admin.ch/opc/fr/classified-compilation/20150580/index.html</w:t>
        </w:r>
      </w:hyperlink>
      <w:r>
        <w:t xml:space="preserve"> </w:t>
      </w:r>
    </w:p>
  </w:footnote>
  <w:footnote w:id="3">
    <w:p w:rsidR="00071635" w:rsidRDefault="00071635">
      <w:pPr>
        <w:pStyle w:val="Funotentext"/>
        <w:rPr>
          <w:lang w:val="fr-CH"/>
        </w:rPr>
      </w:pPr>
      <w:r>
        <w:rPr>
          <w:rStyle w:val="Funotenzeichen"/>
        </w:rPr>
        <w:footnoteRef/>
      </w:r>
      <w:r>
        <w:rPr>
          <w:lang w:val="fr-CH"/>
        </w:rPr>
        <w:t xml:space="preserve"> Un projet ne peut être terminé que lorsque simultanément ce projet ne prévoit plus de coûts et de contributions de tiers et que tous les coûts effectifs sont couverts par les activations et CNA cumulés.  </w:t>
      </w:r>
    </w:p>
  </w:footnote>
  <w:footnote w:id="4">
    <w:p w:rsidR="00071635" w:rsidRDefault="00071635">
      <w:pPr>
        <w:pStyle w:val="Funotentext"/>
        <w:ind w:left="113" w:hanging="113"/>
        <w:rPr>
          <w:lang w:val="fr-CH"/>
        </w:rPr>
      </w:pPr>
      <w:r>
        <w:rPr>
          <w:rStyle w:val="Funotenzeichen"/>
        </w:rPr>
        <w:footnoteRef/>
      </w:r>
      <w:r>
        <w:rPr>
          <w:lang w:val="fr-CH"/>
        </w:rPr>
        <w:t xml:space="preserve"> </w:t>
      </w:r>
      <w:r w:rsidRPr="00EF2505">
        <w:rPr>
          <w:lang w:val="fr-CH"/>
        </w:rPr>
        <w:t>Pour les données de planification au moins l'année doit être correcte et les dates/délais doivent correspondre à la planification financière.</w:t>
      </w:r>
      <w:r>
        <w:rPr>
          <w:lang w:val="fr-CH"/>
        </w:rPr>
        <w:t xml:space="preserve"> </w:t>
      </w:r>
    </w:p>
  </w:footnote>
  <w:footnote w:id="5">
    <w:p w:rsidR="00071635" w:rsidRDefault="00071635">
      <w:pPr>
        <w:pStyle w:val="Funotentext"/>
        <w:rPr>
          <w:lang w:val="fr-CH"/>
        </w:rPr>
      </w:pPr>
      <w:r>
        <w:rPr>
          <w:rStyle w:val="Funotenzeichen"/>
        </w:rPr>
        <w:footnoteRef/>
      </w:r>
      <w:r>
        <w:rPr>
          <w:lang w:val="fr-CH"/>
        </w:rPr>
        <w:t xml:space="preserve"> Remarque: il n'est pas attendu des GI qu'ils fournissent et actualisent les données sur les répartitions avec des décimales. Si les pourcentages sont calculés sur la base d'autres données, il est de la responsabilité de l'entreprise d'introduire des règles d'arrondis adéquates. La WDI permet néanmoins l'importation des décimales avec la condition que la somme soit toujours égale à 100.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35" w:rsidRDefault="00B63AA3">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2751" o:spid="_x0000_s2050" type="#_x0000_t136" style="position:absolute;margin-left:0;margin-top:0;width:532.85pt;height:106.55pt;rotation:315;z-index:-251655168;mso-position-horizontal:center;mso-position-horizontal-relative:margin;mso-position-vertical:center;mso-position-vertical-relative:margin" o:allowincell="f" fillcolor="#dbe5f1 [660]" stroked="f">
          <v:fill opacity=".5"/>
          <v:textpath style="font-family:&quot;Arial&quot;;font-size:1pt" string="Version 5.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Look w:val="01E0" w:firstRow="1" w:lastRow="1" w:firstColumn="1" w:lastColumn="1" w:noHBand="0" w:noVBand="0"/>
    </w:tblPr>
    <w:tblGrid>
      <w:gridCol w:w="9214"/>
    </w:tblGrid>
    <w:tr w:rsidR="00071635">
      <w:trPr>
        <w:cantSplit/>
        <w:trHeight w:hRule="exact" w:val="967"/>
      </w:trPr>
      <w:tc>
        <w:tcPr>
          <w:tcW w:w="9214" w:type="dxa"/>
        </w:tcPr>
        <w:p w:rsidR="00071635" w:rsidRDefault="00071635">
          <w:pPr>
            <w:pStyle w:val="Ref"/>
            <w:tabs>
              <w:tab w:val="left" w:pos="1702"/>
            </w:tabs>
            <w:rPr>
              <w:b/>
              <w:caps/>
              <w:lang w:val="fr-CH"/>
            </w:rPr>
          </w:pPr>
          <w:r>
            <w:rPr>
              <w:b/>
              <w:caps/>
              <w:lang w:val="fr-CH"/>
            </w:rPr>
            <w:fldChar w:fldCharType="begin"/>
          </w:r>
          <w:r>
            <w:rPr>
              <w:b/>
              <w:caps/>
              <w:lang w:val="fr-CH"/>
            </w:rPr>
            <w:instrText xml:space="preserve"> DOCPROPERTY  FSC#UVEKCFG@15.1700:AssignedClassification  \* MERGEFORMAT </w:instrText>
          </w:r>
          <w:r>
            <w:rPr>
              <w:b/>
              <w:caps/>
              <w:lang w:val="fr-CH"/>
            </w:rPr>
            <w:fldChar w:fldCharType="end"/>
          </w:r>
        </w:p>
        <w:p w:rsidR="00071635" w:rsidRDefault="00071635">
          <w:pPr>
            <w:pStyle w:val="Ref"/>
            <w:tabs>
              <w:tab w:val="left" w:pos="1702"/>
            </w:tabs>
            <w:rPr>
              <w:lang w:val="fr-CH"/>
            </w:rPr>
          </w:pPr>
          <w:r>
            <w:rPr>
              <w:lang w:val="fr-CH"/>
            </w:rPr>
            <w:t xml:space="preserve">Référence du dossier : </w:t>
          </w:r>
          <w:r>
            <w:rPr>
              <w:lang w:val="fr-CH"/>
            </w:rPr>
            <w:fldChar w:fldCharType="begin"/>
          </w:r>
          <w:r>
            <w:rPr>
              <w:lang w:val="fr-CH"/>
            </w:rPr>
            <w:instrText xml:space="preserve"> DOCPROPERTY  FSC#ATSTATECFG@1.1001:SubfileReference  \* MERGEFORMAT </w:instrText>
          </w:r>
          <w:r>
            <w:rPr>
              <w:lang w:val="fr-CH"/>
            </w:rPr>
            <w:fldChar w:fldCharType="separate"/>
          </w:r>
          <w:r>
            <w:rPr>
              <w:lang w:val="fr-CH"/>
            </w:rPr>
            <w:t>BAV-223-00050/00010/00007</w:t>
          </w:r>
          <w:r>
            <w:rPr>
              <w:lang w:val="fr-CH"/>
            </w:rPr>
            <w:fldChar w:fldCharType="end"/>
          </w:r>
        </w:p>
      </w:tc>
    </w:tr>
  </w:tbl>
  <w:p w:rsidR="00071635" w:rsidRDefault="00B63AA3">
    <w:pPr>
      <w:pStyle w:val="Platzhalter"/>
      <w:rPr>
        <w:lang w:val="fr-CH"/>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2752" o:spid="_x0000_s2051" type="#_x0000_t136" style="position:absolute;margin-left:0;margin-top:0;width:532.85pt;height:106.55pt;rotation:315;z-index:-251653120;mso-position-horizontal:center;mso-position-horizontal-relative:margin;mso-position-vertical:center;mso-position-vertical-relative:margin" o:allowincell="f" fillcolor="#dbe5f1 [660]" stroked="f">
          <v:fill opacity=".5"/>
          <v:textpath style="font-family:&quot;Arial&quot;;font-size:1pt" string="Version 5.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071635">
      <w:trPr>
        <w:cantSplit/>
        <w:trHeight w:hRule="exact" w:val="2041"/>
      </w:trPr>
      <w:tc>
        <w:tcPr>
          <w:tcW w:w="4848" w:type="dxa"/>
          <w:tcMar>
            <w:top w:w="57" w:type="dxa"/>
          </w:tcMar>
        </w:tcPr>
        <w:p w:rsidR="00071635" w:rsidRDefault="00071635">
          <w:pPr>
            <w:pStyle w:val="Logo"/>
            <w:rPr>
              <w:noProof w:val="0"/>
              <w:lang w:val="fr-CH"/>
            </w:rPr>
          </w:pPr>
          <w:r>
            <w:drawing>
              <wp:inline distT="0" distB="0" distL="0" distR="0">
                <wp:extent cx="2057400" cy="657225"/>
                <wp:effectExtent l="1905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071635" w:rsidRDefault="00071635">
          <w:pPr>
            <w:pStyle w:val="Logo"/>
            <w:rPr>
              <w:noProof w:val="0"/>
              <w:lang w:val="fr-CH"/>
            </w:rPr>
          </w:pPr>
        </w:p>
      </w:tc>
      <w:tc>
        <w:tcPr>
          <w:tcW w:w="4961" w:type="dxa"/>
          <w:tcMar>
            <w:top w:w="57" w:type="dxa"/>
          </w:tcMar>
        </w:tcPr>
        <w:p w:rsidR="00071635" w:rsidRDefault="00071635">
          <w:pPr>
            <w:pStyle w:val="Kopfzeile"/>
            <w:rPr>
              <w:noProof w:val="0"/>
              <w:lang w:val="fr-CH"/>
            </w:rPr>
          </w:pPr>
          <w:r>
            <w:rPr>
              <w:noProof w:val="0"/>
              <w:lang w:val="fr-CH"/>
            </w:rPr>
            <w:t xml:space="preserve">Département fédéral de l'environnement, des transports, de l'énergie et de la communication DETEC </w:t>
          </w:r>
        </w:p>
        <w:p w:rsidR="00071635" w:rsidRDefault="00071635">
          <w:pPr>
            <w:pStyle w:val="Kopfzeile"/>
            <w:spacing w:line="100" w:lineRule="exact"/>
            <w:rPr>
              <w:noProof w:val="0"/>
              <w:lang w:val="fr-CH"/>
            </w:rPr>
          </w:pPr>
        </w:p>
        <w:p w:rsidR="00071635" w:rsidRDefault="00071635">
          <w:pPr>
            <w:pStyle w:val="Kopfzeile"/>
            <w:rPr>
              <w:b/>
              <w:noProof w:val="0"/>
              <w:lang w:val="fr-CH"/>
            </w:rPr>
          </w:pPr>
          <w:r>
            <w:rPr>
              <w:b/>
              <w:noProof w:val="0"/>
              <w:snapToGrid w:val="0"/>
              <w:lang w:val="fr-CH"/>
            </w:rPr>
            <w:t>Office fédéral des transports</w:t>
          </w:r>
          <w:r>
            <w:rPr>
              <w:b/>
              <w:noProof w:val="0"/>
              <w:lang w:val="fr-CH"/>
            </w:rPr>
            <w:t xml:space="preserve"> OFT </w:t>
          </w:r>
        </w:p>
        <w:p w:rsidR="00071635" w:rsidRDefault="00071635">
          <w:pPr>
            <w:pStyle w:val="Kopfzeile"/>
            <w:rPr>
              <w:noProof w:val="0"/>
              <w:szCs w:val="15"/>
              <w:lang w:val="fr-CH"/>
            </w:rPr>
          </w:pPr>
          <w:r>
            <w:rPr>
              <w:noProof w:val="0"/>
              <w:lang w:val="fr-CH"/>
            </w:rPr>
            <w:fldChar w:fldCharType="begin"/>
          </w:r>
          <w:r>
            <w:rPr>
              <w:noProof w:val="0"/>
              <w:lang w:val="fr-CH"/>
            </w:rPr>
            <w:instrText xml:space="preserve"> DOCPROPERTY  FSC#UVEKCFG@15.1700:Amtstitel  \* MERGEFORMAT </w:instrText>
          </w:r>
          <w:r>
            <w:rPr>
              <w:noProof w:val="0"/>
              <w:lang w:val="fr-CH"/>
            </w:rPr>
            <w:fldChar w:fldCharType="end"/>
          </w:r>
        </w:p>
      </w:tc>
    </w:tr>
  </w:tbl>
  <w:p w:rsidR="00071635" w:rsidRDefault="00B63AA3">
    <w:pPr>
      <w:pStyle w:val="Platzhalter"/>
      <w:rPr>
        <w:lang w:val="fr-CH"/>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42750" o:spid="_x0000_s2049" type="#_x0000_t136" style="position:absolute;margin-left:0;margin-top:0;width:532.85pt;height:106.55pt;rotation:315;z-index:-251657216;mso-position-horizontal:center;mso-position-horizontal-relative:margin;mso-position-vertical:center;mso-position-vertical-relative:margin" o:allowincell="f" fillcolor="#dbe5f1 [660]" stroked="f">
          <v:fill opacity=".5"/>
          <v:textpath style="font-family:&quot;Arial&quot;;font-size:1pt" string="Version 5.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678DF42"/>
    <w:lvl w:ilvl="0">
      <w:start w:val="1"/>
      <w:numFmt w:val="decimal"/>
      <w:pStyle w:val="Listennummer3"/>
      <w:lvlText w:val="%1."/>
      <w:lvlJc w:val="left"/>
      <w:pPr>
        <w:tabs>
          <w:tab w:val="num" w:pos="926"/>
        </w:tabs>
        <w:ind w:left="926" w:hanging="360"/>
      </w:pPr>
    </w:lvl>
  </w:abstractNum>
  <w:abstractNum w:abstractNumId="1" w15:restartNumberingAfterBreak="0">
    <w:nsid w:val="040E30E2"/>
    <w:multiLevelType w:val="hybridMultilevel"/>
    <w:tmpl w:val="37E821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F039B9"/>
    <w:multiLevelType w:val="hybridMultilevel"/>
    <w:tmpl w:val="5582F628"/>
    <w:lvl w:ilvl="0" w:tplc="EFA4F250">
      <w:start w:val="1"/>
      <w:numFmt w:val="bullet"/>
      <w:pStyle w:val="Aufzhlung1CDB"/>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35B83"/>
    <w:multiLevelType w:val="hybridMultilevel"/>
    <w:tmpl w:val="B8008768"/>
    <w:lvl w:ilvl="0" w:tplc="B9C2B6EA">
      <w:start w:val="1"/>
      <w:numFmt w:val="decimal"/>
      <w:pStyle w:val="AufzhlungNumm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183724A2"/>
    <w:multiLevelType w:val="multilevel"/>
    <w:tmpl w:val="7ACEAEFC"/>
    <w:lvl w:ilvl="0">
      <w:start w:val="1"/>
      <w:numFmt w:val="decimal"/>
      <w:pStyle w:val="berschrift1"/>
      <w:lvlText w:val="%1"/>
      <w:lvlJc w:val="left"/>
      <w:pPr>
        <w:ind w:left="432" w:hanging="432"/>
      </w:pPr>
      <w:rPr>
        <w:rFonts w:hint="default"/>
        <w:b/>
        <w:i w:val="0"/>
        <w:sz w:val="28"/>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1304" w:hanging="130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20EE749E"/>
    <w:multiLevelType w:val="hybridMultilevel"/>
    <w:tmpl w:val="C736D878"/>
    <w:lvl w:ilvl="0" w:tplc="01661B0A">
      <w:start w:val="1"/>
      <w:numFmt w:val="decimal"/>
      <w:pStyle w:val="AufzhlungNumero"/>
      <w:lvlText w:val="%1."/>
      <w:lvlJc w:val="left"/>
      <w:pPr>
        <w:ind w:left="720" w:hanging="360"/>
      </w:pPr>
      <w:rPr>
        <w:rFonts w:hint="default"/>
        <w:color w:val="0070C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A356877"/>
    <w:multiLevelType w:val="hybridMultilevel"/>
    <w:tmpl w:val="D95C5250"/>
    <w:lvl w:ilvl="0" w:tplc="B18841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6952EAA"/>
    <w:multiLevelType w:val="hybridMultilevel"/>
    <w:tmpl w:val="B9488802"/>
    <w:lvl w:ilvl="0" w:tplc="B188414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A5173DB"/>
    <w:multiLevelType w:val="hybridMultilevel"/>
    <w:tmpl w:val="43D6D626"/>
    <w:lvl w:ilvl="0" w:tplc="33B89B2E">
      <w:start w:val="1"/>
      <w:numFmt w:val="bullet"/>
      <w:pStyle w:val="Aufzhlung2CDB"/>
      <w:lvlText w:val=""/>
      <w:lvlJc w:val="left"/>
      <w:pPr>
        <w:tabs>
          <w:tab w:val="num" w:pos="567"/>
        </w:tabs>
        <w:ind w:left="567" w:hanging="283"/>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44EE0"/>
    <w:multiLevelType w:val="hybridMultilevel"/>
    <w:tmpl w:val="E03C104E"/>
    <w:lvl w:ilvl="0" w:tplc="02F4B9BA">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B32C57"/>
    <w:multiLevelType w:val="hybridMultilevel"/>
    <w:tmpl w:val="D7381862"/>
    <w:lvl w:ilvl="0" w:tplc="103AC462">
      <w:start w:val="1"/>
      <w:numFmt w:val="lowerLetter"/>
      <w:pStyle w:val="Aufzhlunga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47AD011C"/>
    <w:multiLevelType w:val="hybridMultilevel"/>
    <w:tmpl w:val="82CE78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F6F0C3A"/>
    <w:multiLevelType w:val="hybridMultilevel"/>
    <w:tmpl w:val="B622EDF2"/>
    <w:lvl w:ilvl="0" w:tplc="F2E4D368">
      <w:start w:val="1"/>
      <w:numFmt w:val="decimal"/>
      <w:pStyle w:val="AufzhlungNumm1CDB"/>
      <w:lvlText w:val="%1."/>
      <w:lvlJc w:val="left"/>
      <w:pPr>
        <w:ind w:left="360" w:hanging="360"/>
      </w:pPr>
      <w:rPr>
        <w:rFonts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64D03DD"/>
    <w:multiLevelType w:val="hybridMultilevel"/>
    <w:tmpl w:val="D7A43002"/>
    <w:lvl w:ilvl="0" w:tplc="C2C450CA">
      <w:start w:val="1"/>
      <w:numFmt w:val="decimal"/>
      <w:pStyle w:val="Aufzhlung"/>
      <w:lvlText w:val="%1."/>
      <w:lvlJc w:val="left"/>
      <w:pPr>
        <w:ind w:left="360" w:hanging="360"/>
      </w:pPr>
      <w:rPr>
        <w:rFonts w:hint="default"/>
        <w:color w:val="auto"/>
        <w:sz w:val="24"/>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9637DC6"/>
    <w:multiLevelType w:val="hybridMultilevel"/>
    <w:tmpl w:val="3D566272"/>
    <w:lvl w:ilvl="0" w:tplc="DE505500">
      <w:start w:val="1"/>
      <w:numFmt w:val="lowerLetter"/>
      <w:pStyle w:val="Aufzhlunga1CDB"/>
      <w:lvlText w:val="%1."/>
      <w:lvlJc w:val="left"/>
      <w:pPr>
        <w:tabs>
          <w:tab w:val="num" w:pos="284"/>
        </w:tabs>
        <w:ind w:left="284"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5A7929B4"/>
    <w:multiLevelType w:val="hybridMultilevel"/>
    <w:tmpl w:val="186E8034"/>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15:restartNumberingAfterBreak="0">
    <w:nsid w:val="5C24109F"/>
    <w:multiLevelType w:val="hybridMultilevel"/>
    <w:tmpl w:val="ACE09FFE"/>
    <w:lvl w:ilvl="0" w:tplc="5A76C644">
      <w:start w:val="1"/>
      <w:numFmt w:val="bullet"/>
      <w:pStyle w:val="AufzhlungPunkt1"/>
      <w:lvlText w:val="•"/>
      <w:lvlJc w:val="left"/>
      <w:pPr>
        <w:ind w:left="360" w:hanging="360"/>
      </w:pPr>
      <w:rPr>
        <w:rFonts w:ascii="Arial" w:hAnsi="Arial" w:hint="default"/>
        <w:color w:val="0080B9"/>
        <w:sz w:val="32"/>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CD655F4"/>
    <w:multiLevelType w:val="hybridMultilevel"/>
    <w:tmpl w:val="08CA6B64"/>
    <w:lvl w:ilvl="0" w:tplc="99E8CFE0">
      <w:start w:val="1"/>
      <w:numFmt w:val="lowerLetter"/>
      <w:pStyle w:val="Aufzhlunga3CDB"/>
      <w:lvlText w:val="%1."/>
      <w:lvlJc w:val="left"/>
      <w:pPr>
        <w:tabs>
          <w:tab w:val="num" w:pos="851"/>
        </w:tabs>
        <w:ind w:left="851" w:hanging="284"/>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8" w15:restartNumberingAfterBreak="0">
    <w:nsid w:val="61D61FDD"/>
    <w:multiLevelType w:val="hybridMultilevel"/>
    <w:tmpl w:val="F4588EBA"/>
    <w:lvl w:ilvl="0" w:tplc="D70457E2">
      <w:start w:val="1"/>
      <w:numFmt w:val="bullet"/>
      <w:pStyle w:val="AufzhlungPunkt"/>
      <w:lvlText w:val=""/>
      <w:lvlJc w:val="left"/>
      <w:pPr>
        <w:ind w:left="360" w:hanging="360"/>
      </w:pPr>
      <w:rPr>
        <w:rFonts w:ascii="Symbol" w:hAnsi="Symbol" w:hint="default"/>
        <w:color w:val="auto"/>
        <w:sz w:val="24"/>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3A31D7A"/>
    <w:multiLevelType w:val="hybridMultilevel"/>
    <w:tmpl w:val="AC7C9700"/>
    <w:lvl w:ilvl="0" w:tplc="74D0E360">
      <w:start w:val="1"/>
      <w:numFmt w:val="lowerLetter"/>
      <w:pStyle w:val="Listenabsatz"/>
      <w:lvlText w:val="%1."/>
      <w:lvlJc w:val="left"/>
      <w:pPr>
        <w:ind w:left="1440" w:hanging="360"/>
      </w:pPr>
      <w:rPr>
        <w:color w:val="auto"/>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20" w15:restartNumberingAfterBreak="0">
    <w:nsid w:val="64B65844"/>
    <w:multiLevelType w:val="multilevel"/>
    <w:tmpl w:val="0568E6BC"/>
    <w:styleLink w:val="WDIListe"/>
    <w:lvl w:ilvl="0">
      <w:start w:val="1"/>
      <w:numFmt w:val="decimal"/>
      <w:lvlText w:val="%1."/>
      <w:lvlJc w:val="left"/>
      <w:pPr>
        <w:ind w:left="720" w:hanging="360"/>
      </w:pPr>
      <w:rPr>
        <w:rFonts w:ascii="Arial" w:hAnsi="Arial" w:hint="default"/>
        <w:b/>
        <w:i w:val="0"/>
        <w:color w:val="auto"/>
        <w:sz w:val="28"/>
        <w:u w:color="000000" w:themeColor="text1"/>
      </w:rPr>
    </w:lvl>
    <w:lvl w:ilvl="1">
      <w:start w:val="1"/>
      <w:numFmt w:val="decimal"/>
      <w:lvlText w:val="%1.%2."/>
      <w:lvlJc w:val="left"/>
      <w:pPr>
        <w:ind w:left="1152" w:hanging="432"/>
      </w:pPr>
      <w:rPr>
        <w:rFonts w:ascii="Arial" w:hAnsi="Arial" w:hint="default"/>
        <w:sz w:val="28"/>
      </w:rPr>
    </w:lvl>
    <w:lvl w:ilvl="2">
      <w:start w:val="1"/>
      <w:numFmt w:val="decimal"/>
      <w:lvlText w:val="%1.%2.%3."/>
      <w:lvlJc w:val="left"/>
      <w:pPr>
        <w:ind w:left="1584" w:hanging="504"/>
      </w:pPr>
      <w:rPr>
        <w:rFonts w:ascii="Arial" w:hAnsi="Arial" w:hint="default"/>
        <w:sz w:val="28"/>
      </w:rPr>
    </w:lvl>
    <w:lvl w:ilvl="3">
      <w:start w:val="1"/>
      <w:numFmt w:val="decimal"/>
      <w:lvlText w:val="%1.%2.%3.%4."/>
      <w:lvlJc w:val="left"/>
      <w:pPr>
        <w:ind w:left="2088" w:hanging="648"/>
      </w:pPr>
      <w:rPr>
        <w:rFonts w:ascii="Arial" w:hAnsi="Arial" w:hint="default"/>
        <w:sz w:val="28"/>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76B02094"/>
    <w:multiLevelType w:val="hybridMultilevel"/>
    <w:tmpl w:val="08BEAEB0"/>
    <w:lvl w:ilvl="0" w:tplc="7AD4A8E6">
      <w:start w:val="1"/>
      <w:numFmt w:val="bullet"/>
      <w:pStyle w:val="FormatvorlageTextCDBNach0P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E9439C2"/>
    <w:multiLevelType w:val="hybridMultilevel"/>
    <w:tmpl w:val="5984B344"/>
    <w:lvl w:ilvl="0" w:tplc="08070001">
      <w:start w:val="1"/>
      <w:numFmt w:val="bullet"/>
      <w:pStyle w:val="Tabellentext"/>
      <w:lvlText w:val="-"/>
      <w:lvlJc w:val="left"/>
      <w:pPr>
        <w:tabs>
          <w:tab w:val="num" w:pos="644"/>
        </w:tabs>
        <w:ind w:left="568" w:hanging="284"/>
      </w:pPr>
      <w:rPr>
        <w:b/>
        <w:i w:val="0"/>
        <w:sz w:val="22"/>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3" w15:restartNumberingAfterBreak="0">
    <w:nsid w:val="7F320735"/>
    <w:multiLevelType w:val="multilevel"/>
    <w:tmpl w:val="97E2243C"/>
    <w:lvl w:ilvl="0">
      <w:start w:val="1"/>
      <w:numFmt w:val="decimal"/>
      <w:pStyle w:val="aTraktNum1EFD"/>
      <w:lvlText w:val="%1"/>
      <w:lvlJc w:val="left"/>
      <w:pPr>
        <w:tabs>
          <w:tab w:val="num" w:pos="552"/>
        </w:tabs>
        <w:ind w:left="552" w:hanging="432"/>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TraktNum2EFD"/>
      <w:lvlText w:val="%1.%2"/>
      <w:lvlJc w:val="left"/>
      <w:pPr>
        <w:tabs>
          <w:tab w:val="num" w:pos="576"/>
        </w:tabs>
        <w:ind w:left="576"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decimal"/>
      <w:pStyle w:val="aTraktNum3EFD"/>
      <w:lvlText w:val="%1.%2.%3"/>
      <w:lvlJc w:val="left"/>
      <w:pPr>
        <w:tabs>
          <w:tab w:val="num" w:pos="720"/>
        </w:tabs>
        <w:ind w:left="720" w:hanging="720"/>
      </w:pPr>
      <w:rPr>
        <w:rFonts w:hint="default"/>
      </w:rPr>
    </w:lvl>
    <w:lvl w:ilvl="3">
      <w:start w:val="1"/>
      <w:numFmt w:val="decimal"/>
      <w:pStyle w:val="aTraktNum4EF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2"/>
  </w:num>
  <w:num w:numId="3">
    <w:abstractNumId w:val="18"/>
  </w:num>
  <w:num w:numId="4">
    <w:abstractNumId w:val="13"/>
  </w:num>
  <w:num w:numId="5">
    <w:abstractNumId w:val="8"/>
  </w:num>
  <w:num w:numId="6">
    <w:abstractNumId w:val="9"/>
  </w:num>
  <w:num w:numId="7">
    <w:abstractNumId w:val="14"/>
  </w:num>
  <w:num w:numId="8">
    <w:abstractNumId w:val="10"/>
  </w:num>
  <w:num w:numId="9">
    <w:abstractNumId w:val="17"/>
  </w:num>
  <w:num w:numId="10">
    <w:abstractNumId w:val="12"/>
  </w:num>
  <w:num w:numId="11">
    <w:abstractNumId w:val="15"/>
  </w:num>
  <w:num w:numId="12">
    <w:abstractNumId w:val="3"/>
  </w:num>
  <w:num w:numId="13">
    <w:abstractNumId w:val="16"/>
  </w:num>
  <w:num w:numId="14">
    <w:abstractNumId w:val="2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9"/>
  </w:num>
  <w:num w:numId="18">
    <w:abstractNumId w:val="4"/>
  </w:num>
  <w:num w:numId="19">
    <w:abstractNumId w:val="20"/>
  </w:num>
  <w:num w:numId="20">
    <w:abstractNumId w:val="0"/>
  </w:num>
  <w:num w:numId="21">
    <w:abstractNumId w:val="18"/>
  </w:num>
  <w:num w:numId="22">
    <w:abstractNumId w:val="11"/>
  </w:num>
  <w:num w:numId="23">
    <w:abstractNumId w:val="6"/>
  </w:num>
  <w:num w:numId="24">
    <w:abstractNumId w:val="7"/>
  </w:num>
  <w:num w:numId="25">
    <w:abstractNumId w:val="4"/>
  </w:num>
  <w:num w:numId="26">
    <w:abstractNumId w:val="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fr-CH" w:vendorID="64" w:dllVersion="131078" w:nlCheck="1" w:checkStyle="0"/>
  <w:activeWritingStyle w:appName="MSWord" w:lang="de-CH"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docvar_logo2" w:val="kein_Wappen"/>
    <w:docVar w:name="FussAdr" w:val="FussAdr"/>
    <w:docVar w:name="Kurzzeichen" w:val="KZ"/>
    <w:docVar w:name="OrgEinheit" w:val="OrgEinheit"/>
    <w:docVar w:name="Ort" w:val="Ort"/>
    <w:docVar w:name="PostAbs" w:val="PostAbsender"/>
    <w:docVar w:name="Unterschrift" w:val="Unterschrift"/>
  </w:docVars>
  <w:rsids>
    <w:rsidRoot w:val="003F48C1"/>
    <w:rsid w:val="00071635"/>
    <w:rsid w:val="00160A87"/>
    <w:rsid w:val="003465A7"/>
    <w:rsid w:val="00372E96"/>
    <w:rsid w:val="003F48C1"/>
    <w:rsid w:val="004207E2"/>
    <w:rsid w:val="0051284A"/>
    <w:rsid w:val="006A187D"/>
    <w:rsid w:val="00754193"/>
    <w:rsid w:val="00876463"/>
    <w:rsid w:val="00914428"/>
    <w:rsid w:val="009A1002"/>
    <w:rsid w:val="00A36CE8"/>
    <w:rsid w:val="00B614BB"/>
    <w:rsid w:val="00B63AA3"/>
    <w:rsid w:val="00BA4E93"/>
    <w:rsid w:val="00EF2505"/>
    <w:rsid w:val="00F818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7FEEC2A"/>
  <w15:docId w15:val="{ADCA6DB5-D126-4A4D-A4CF-34B0C1C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60" w:lineRule="atLeast"/>
    </w:pPr>
    <w:rPr>
      <w:rFonts w:ascii="Arial" w:hAnsi="Arial"/>
      <w:sz w:val="22"/>
    </w:rPr>
  </w:style>
  <w:style w:type="paragraph" w:styleId="berschrift1">
    <w:name w:val="heading 1"/>
    <w:basedOn w:val="Standard"/>
    <w:next w:val="berschrift2"/>
    <w:link w:val="berschrift1Zchn"/>
    <w:qFormat/>
    <w:pPr>
      <w:keepNext/>
      <w:numPr>
        <w:numId w:val="18"/>
      </w:numPr>
      <w:tabs>
        <w:tab w:val="left" w:pos="907"/>
      </w:tabs>
      <w:spacing w:before="120" w:after="120" w:line="288" w:lineRule="auto"/>
      <w:outlineLvl w:val="0"/>
    </w:pPr>
    <w:rPr>
      <w:rFonts w:cs="Arial"/>
      <w:b/>
      <w:bCs/>
      <w:color w:val="000000" w:themeColor="text1"/>
      <w:kern w:val="28"/>
      <w:sz w:val="28"/>
      <w:szCs w:val="28"/>
      <w:lang w:val="fr-CH"/>
    </w:rPr>
  </w:style>
  <w:style w:type="paragraph" w:styleId="berschrift2">
    <w:name w:val="heading 2"/>
    <w:basedOn w:val="berschrift1"/>
    <w:next w:val="berschrift3"/>
    <w:link w:val="berschrift2Zchn"/>
    <w:qFormat/>
    <w:pPr>
      <w:numPr>
        <w:ilvl w:val="1"/>
      </w:numPr>
      <w:spacing w:before="200" w:after="60"/>
      <w:outlineLvl w:val="1"/>
    </w:pPr>
    <w:rPr>
      <w:u w:color="0070C0"/>
      <w:lang w:eastAsia="de-DE"/>
    </w:rPr>
  </w:style>
  <w:style w:type="paragraph" w:styleId="berschrift3">
    <w:name w:val="heading 3"/>
    <w:basedOn w:val="berschrift2"/>
    <w:next w:val="berschrift4"/>
    <w:link w:val="berschrift3Zchn"/>
    <w:qFormat/>
    <w:pPr>
      <w:numPr>
        <w:ilvl w:val="2"/>
      </w:numPr>
      <w:outlineLvl w:val="2"/>
    </w:pPr>
    <w:rPr>
      <w:bCs w:val="0"/>
      <w:kern w:val="0"/>
      <w:szCs w:val="24"/>
    </w:rPr>
  </w:style>
  <w:style w:type="paragraph" w:styleId="berschrift4">
    <w:name w:val="heading 4"/>
    <w:next w:val="TextCDB"/>
    <w:link w:val="berschrift4Zchn"/>
    <w:qFormat/>
    <w:pPr>
      <w:numPr>
        <w:ilvl w:val="3"/>
        <w:numId w:val="18"/>
      </w:numPr>
      <w:tabs>
        <w:tab w:val="left" w:pos="907"/>
      </w:tabs>
      <w:outlineLvl w:val="3"/>
    </w:pPr>
    <w:rPr>
      <w:rFonts w:ascii="Arial" w:hAnsi="Arial" w:cs="Arial"/>
      <w:b/>
      <w:color w:val="000000" w:themeColor="text1"/>
      <w:sz w:val="28"/>
      <w:szCs w:val="22"/>
      <w:lang w:val="fr-CH" w:eastAsia="de-DE"/>
    </w:rPr>
  </w:style>
  <w:style w:type="paragraph" w:styleId="berschrift5">
    <w:name w:val="heading 5"/>
    <w:basedOn w:val="berschrift1"/>
    <w:next w:val="TextCDB"/>
    <w:link w:val="berschrift5Zchn"/>
    <w:qFormat/>
    <w:pPr>
      <w:numPr>
        <w:ilvl w:val="4"/>
      </w:numPr>
      <w:spacing w:before="240"/>
      <w:outlineLvl w:val="4"/>
    </w:pPr>
    <w:rPr>
      <w:bCs w:val="0"/>
      <w:iCs/>
      <w:kern w:val="0"/>
      <w:sz w:val="22"/>
      <w:szCs w:val="22"/>
      <w:lang w:eastAsia="de-DE"/>
    </w:rPr>
  </w:style>
  <w:style w:type="paragraph" w:styleId="berschrift6">
    <w:name w:val="heading 6"/>
    <w:basedOn w:val="berschrift1"/>
    <w:next w:val="TextCDB"/>
    <w:link w:val="berschrift6Zchn"/>
    <w:qFormat/>
    <w:pPr>
      <w:numPr>
        <w:ilvl w:val="5"/>
      </w:numPr>
      <w:spacing w:before="240"/>
      <w:outlineLvl w:val="5"/>
    </w:pPr>
    <w:rPr>
      <w:b w:val="0"/>
      <w:bCs w:val="0"/>
      <w:sz w:val="22"/>
      <w:szCs w:val="22"/>
    </w:rPr>
  </w:style>
  <w:style w:type="paragraph" w:styleId="berschrift7">
    <w:name w:val="heading 7"/>
    <w:basedOn w:val="berschrift1"/>
    <w:next w:val="TextCDB"/>
    <w:link w:val="berschrift7Zchn"/>
    <w:qFormat/>
    <w:pPr>
      <w:numPr>
        <w:ilvl w:val="6"/>
      </w:numPr>
      <w:spacing w:before="240"/>
      <w:outlineLvl w:val="6"/>
    </w:pPr>
    <w:rPr>
      <w:b w:val="0"/>
      <w:sz w:val="22"/>
      <w:szCs w:val="22"/>
    </w:rPr>
  </w:style>
  <w:style w:type="paragraph" w:styleId="berschrift8">
    <w:name w:val="heading 8"/>
    <w:basedOn w:val="berschrift1"/>
    <w:next w:val="TextCDB"/>
    <w:link w:val="berschrift8Zchn"/>
    <w:qFormat/>
    <w:pPr>
      <w:numPr>
        <w:ilvl w:val="7"/>
      </w:numPr>
      <w:spacing w:before="240"/>
      <w:outlineLvl w:val="7"/>
    </w:pPr>
    <w:rPr>
      <w:b w:val="0"/>
      <w:iCs/>
      <w:sz w:val="22"/>
      <w:szCs w:val="22"/>
    </w:rPr>
  </w:style>
  <w:style w:type="paragraph" w:styleId="berschrift9">
    <w:name w:val="heading 9"/>
    <w:basedOn w:val="berschrift1"/>
    <w:next w:val="TextCDB"/>
    <w:link w:val="berschrift9Zchn"/>
    <w:qFormat/>
    <w:pPr>
      <w:numPr>
        <w:ilvl w:val="8"/>
      </w:numPr>
      <w:spacing w:before="240"/>
      <w:outlineLvl w:val="8"/>
    </w:pPr>
    <w:rPr>
      <w:b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pPr>
      <w:spacing w:before="120" w:after="120"/>
    </w:pPr>
    <w:rPr>
      <w:b/>
    </w:rPr>
  </w:style>
  <w:style w:type="paragraph" w:customStyle="1" w:styleId="KopfDept">
    <w:name w:val="KopfDept"/>
    <w:basedOn w:val="Kopfzeile"/>
    <w:next w:val="KopfFett"/>
    <w:pPr>
      <w:spacing w:before="120" w:after="100"/>
      <w:contextualSpacing/>
    </w:pPr>
  </w:style>
  <w:style w:type="paragraph" w:customStyle="1" w:styleId="Logo">
    <w:name w:val="Logo"/>
    <w:rPr>
      <w:rFonts w:ascii="Arial" w:hAnsi="Arial"/>
      <w:noProof/>
      <w:sz w:val="15"/>
    </w:rPr>
  </w:style>
  <w:style w:type="paragraph" w:customStyle="1" w:styleId="Post">
    <w:name w:val="Post"/>
    <w:basedOn w:val="Standard"/>
    <w:next w:val="Standard"/>
    <w:pPr>
      <w:spacing w:after="140" w:line="200" w:lineRule="exact"/>
    </w:pPr>
    <w:rPr>
      <w:sz w:val="14"/>
      <w:u w:val="single"/>
    </w:rPr>
  </w:style>
  <w:style w:type="paragraph" w:customStyle="1" w:styleId="Ref">
    <w:name w:val="Ref"/>
    <w:basedOn w:val="Standard"/>
    <w:next w:val="Standard"/>
    <w:pPr>
      <w:spacing w:before="120" w:after="120" w:line="200" w:lineRule="exact"/>
    </w:pPr>
    <w:rPr>
      <w:sz w:val="15"/>
    </w:rPr>
  </w:style>
  <w:style w:type="paragraph" w:customStyle="1" w:styleId="Pfad">
    <w:name w:val="Pfad"/>
    <w:next w:val="Fuzeile"/>
    <w:pPr>
      <w:spacing w:line="160" w:lineRule="exact"/>
    </w:pPr>
    <w:rPr>
      <w:rFonts w:ascii="Arial" w:hAnsi="Arial"/>
      <w:noProof/>
      <w:sz w:val="12"/>
      <w:szCs w:val="12"/>
    </w:rPr>
  </w:style>
  <w:style w:type="paragraph" w:customStyle="1" w:styleId="Seite">
    <w:name w:val="Seite"/>
    <w:basedOn w:val="Standard"/>
    <w:pPr>
      <w:suppressAutoHyphens/>
      <w:spacing w:before="120" w:after="120" w:line="200" w:lineRule="exact"/>
      <w:jc w:val="right"/>
    </w:pPr>
    <w:rPr>
      <w:sz w:val="14"/>
      <w:szCs w:val="14"/>
    </w:rPr>
  </w:style>
  <w:style w:type="paragraph" w:customStyle="1" w:styleId="Platzhalter">
    <w:name w:val="Platzhalter"/>
    <w:basedOn w:val="Standard"/>
    <w:next w:val="Standard"/>
    <w:pPr>
      <w:spacing w:before="120" w:after="120" w:line="240" w:lineRule="auto"/>
    </w:pPr>
    <w:rPr>
      <w:sz w:val="2"/>
      <w:szCs w:val="2"/>
    </w:rPr>
  </w:style>
  <w:style w:type="paragraph" w:styleId="Sprechblasentext">
    <w:name w:val="Balloon Text"/>
    <w:basedOn w:val="Standard"/>
    <w:link w:val="SprechblasentextZchn"/>
    <w:uiPriority w:val="99"/>
    <w:semiHidden/>
    <w:unhideWhenUsed/>
    <w:pPr>
      <w:spacing w:before="120" w:after="12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Hyperlink">
    <w:name w:val="Hyperlink"/>
    <w:uiPriority w:val="99"/>
    <w:rPr>
      <w:color w:val="0000FF"/>
      <w:u w:val="single"/>
    </w:rPr>
  </w:style>
  <w:style w:type="character" w:customStyle="1" w:styleId="berschrift1Zchn">
    <w:name w:val="Überschrift 1 Zchn"/>
    <w:basedOn w:val="Absatz-Standardschriftart"/>
    <w:link w:val="berschrift1"/>
    <w:rPr>
      <w:rFonts w:ascii="Arial" w:hAnsi="Arial" w:cs="Arial"/>
      <w:b/>
      <w:bCs/>
      <w:color w:val="000000" w:themeColor="text1"/>
      <w:kern w:val="28"/>
      <w:sz w:val="28"/>
      <w:szCs w:val="28"/>
      <w:lang w:val="fr-CH"/>
    </w:rPr>
  </w:style>
  <w:style w:type="paragraph" w:customStyle="1" w:styleId="aTraktNum1EFD">
    <w:name w:val="_a_Trakt_Num1_EFD"/>
    <w:basedOn w:val="berschrift1"/>
    <w:next w:val="Standard"/>
    <w:semiHidden/>
    <w:qFormat/>
    <w:pPr>
      <w:keepNext w:val="0"/>
      <w:numPr>
        <w:numId w:val="1"/>
      </w:numPr>
      <w:spacing w:before="80" w:after="80"/>
    </w:pPr>
    <w:rPr>
      <w:sz w:val="22"/>
    </w:rPr>
  </w:style>
  <w:style w:type="paragraph" w:customStyle="1" w:styleId="aTraktNum2EFD">
    <w:name w:val="_a_Trakt_Num2_EFD"/>
    <w:basedOn w:val="aTraktNum1EFD"/>
    <w:next w:val="Standard"/>
    <w:semiHidden/>
    <w:qFormat/>
    <w:pPr>
      <w:numPr>
        <w:ilvl w:val="1"/>
      </w:numPr>
      <w:outlineLvl w:val="1"/>
    </w:pPr>
    <w:rPr>
      <w:b w:val="0"/>
    </w:rPr>
  </w:style>
  <w:style w:type="paragraph" w:customStyle="1" w:styleId="aTraktNum3EFD">
    <w:name w:val="_a_Trakt_Num3_EFD"/>
    <w:basedOn w:val="aTraktNum1EFD"/>
    <w:next w:val="Standard"/>
    <w:semiHidden/>
    <w:pPr>
      <w:numPr>
        <w:ilvl w:val="2"/>
      </w:numPr>
      <w:outlineLvl w:val="2"/>
    </w:pPr>
    <w:rPr>
      <w:b w:val="0"/>
      <w:lang w:val="de-DE"/>
    </w:rPr>
  </w:style>
  <w:style w:type="paragraph" w:customStyle="1" w:styleId="aTraktNum4EFD">
    <w:name w:val="_a_Trakt_Num4_EFD"/>
    <w:basedOn w:val="aTraktNum1EFD"/>
    <w:next w:val="Standard"/>
    <w:semiHidden/>
    <w:pPr>
      <w:numPr>
        <w:ilvl w:val="3"/>
      </w:numPr>
      <w:tabs>
        <w:tab w:val="clear" w:pos="864"/>
        <w:tab w:val="clear" w:pos="907"/>
        <w:tab w:val="left" w:pos="920"/>
      </w:tabs>
      <w:outlineLvl w:val="3"/>
    </w:pPr>
    <w:rPr>
      <w:b w:val="0"/>
    </w:rPr>
  </w:style>
  <w:style w:type="paragraph" w:customStyle="1" w:styleId="bTrakt1EFD">
    <w:name w:val="_b_Trakt1_EFD"/>
    <w:basedOn w:val="berschrift1"/>
    <w:next w:val="Standard"/>
    <w:semiHidden/>
    <w:qFormat/>
    <w:pPr>
      <w:keepNext w:val="0"/>
      <w:spacing w:before="80" w:after="80"/>
    </w:pPr>
    <w:rPr>
      <w:sz w:val="22"/>
      <w:szCs w:val="24"/>
      <w:lang w:eastAsia="de-DE"/>
    </w:rPr>
  </w:style>
  <w:style w:type="paragraph" w:customStyle="1" w:styleId="bTrakt2EFD">
    <w:name w:val="_b_Trakt2_EFD"/>
    <w:basedOn w:val="bTrakt1EFD"/>
    <w:next w:val="Standard"/>
    <w:semiHidden/>
    <w:qFormat/>
    <w:pPr>
      <w:outlineLvl w:val="1"/>
    </w:pPr>
    <w:rPr>
      <w:b w:val="0"/>
      <w:szCs w:val="20"/>
      <w:lang w:eastAsia="de-CH"/>
    </w:rPr>
  </w:style>
  <w:style w:type="paragraph" w:customStyle="1" w:styleId="bTrakt3EFD">
    <w:name w:val="_b_Trakt3_EFD"/>
    <w:basedOn w:val="bTrakt1EFD"/>
    <w:next w:val="Standard"/>
    <w:semiHidden/>
    <w:pPr>
      <w:ind w:left="284"/>
      <w:outlineLvl w:val="2"/>
    </w:pPr>
    <w:rPr>
      <w:b w:val="0"/>
      <w:bCs w:val="0"/>
      <w:szCs w:val="20"/>
      <w:lang w:eastAsia="de-CH"/>
    </w:rPr>
  </w:style>
  <w:style w:type="paragraph" w:customStyle="1" w:styleId="Abstand12ptCDB">
    <w:name w:val="Abstand 12 pt_CDB"/>
    <w:pPr>
      <w:spacing w:before="240" w:line="20" w:lineRule="exact"/>
    </w:pPr>
    <w:rPr>
      <w:rFonts w:ascii="Arial" w:hAnsi="Arial"/>
      <w:b/>
      <w:color w:val="0033CC"/>
      <w:sz w:val="24"/>
      <w:szCs w:val="22"/>
      <w:lang w:eastAsia="de-DE"/>
    </w:rPr>
  </w:style>
  <w:style w:type="paragraph" w:customStyle="1" w:styleId="Abstand18ptCDB">
    <w:name w:val="Abstand 18 pt_CDB"/>
    <w:pPr>
      <w:overflowPunct w:val="0"/>
      <w:autoSpaceDE w:val="0"/>
      <w:autoSpaceDN w:val="0"/>
      <w:adjustRightInd w:val="0"/>
      <w:spacing w:before="360" w:line="20" w:lineRule="exact"/>
      <w:textAlignment w:val="baseline"/>
    </w:pPr>
    <w:rPr>
      <w:rFonts w:ascii="Arial" w:hAnsi="Arial"/>
      <w:b/>
      <w:noProof/>
      <w:color w:val="000099"/>
      <w:sz w:val="36"/>
      <w:lang w:eastAsia="de-DE"/>
    </w:rPr>
  </w:style>
  <w:style w:type="paragraph" w:customStyle="1" w:styleId="Abstand6ptCDB">
    <w:name w:val="Abstand 6 pt_CDB"/>
    <w:pPr>
      <w:spacing w:before="120" w:line="20" w:lineRule="exact"/>
    </w:pPr>
    <w:rPr>
      <w:rFonts w:ascii="Arial" w:hAnsi="Arial"/>
      <w:b/>
      <w:noProof/>
      <w:color w:val="0066FF"/>
      <w:sz w:val="16"/>
      <w:lang w:eastAsia="de-DE"/>
    </w:rPr>
  </w:style>
  <w:style w:type="paragraph" w:customStyle="1" w:styleId="Aufzhlung1CDB">
    <w:name w:val="Aufzählung 1_CDB"/>
    <w:basedOn w:val="Standard"/>
    <w:link w:val="Aufzhlung1CDBCar"/>
    <w:pPr>
      <w:numPr>
        <w:numId w:val="2"/>
      </w:numPr>
      <w:spacing w:after="120"/>
    </w:pPr>
    <w:rPr>
      <w:szCs w:val="22"/>
      <w:lang w:eastAsia="de-DE"/>
    </w:rPr>
  </w:style>
  <w:style w:type="character" w:customStyle="1" w:styleId="Aufzhlung1CDBCar">
    <w:name w:val="Aufzählung 1_CDB Car"/>
    <w:link w:val="Aufzhlung1CDB"/>
    <w:rPr>
      <w:rFonts w:ascii="Arial" w:hAnsi="Arial"/>
      <w:sz w:val="22"/>
      <w:szCs w:val="22"/>
      <w:lang w:eastAsia="de-DE"/>
    </w:rPr>
  </w:style>
  <w:style w:type="paragraph" w:customStyle="1" w:styleId="AufzhlungPunkt1">
    <w:name w:val="Aufzählung Punkt 1"/>
    <w:basedOn w:val="Aufzhlung1CDB"/>
    <w:next w:val="Standard"/>
    <w:link w:val="AufzhlungPunkt1Car"/>
    <w:pPr>
      <w:numPr>
        <w:numId w:val="13"/>
      </w:numPr>
    </w:pPr>
  </w:style>
  <w:style w:type="character" w:customStyle="1" w:styleId="AufzhlungPunkt1Car">
    <w:name w:val="Aufzählung Punkt 1 Car"/>
    <w:basedOn w:val="Aufzhlung1CDBCar"/>
    <w:link w:val="AufzhlungPunkt1"/>
    <w:rPr>
      <w:rFonts w:ascii="Arial" w:hAnsi="Arial"/>
      <w:sz w:val="22"/>
      <w:szCs w:val="22"/>
      <w:lang w:eastAsia="de-DE"/>
    </w:rPr>
  </w:style>
  <w:style w:type="paragraph" w:customStyle="1" w:styleId="AufzhlungPunkt">
    <w:name w:val="Aufzählung Punkt"/>
    <w:basedOn w:val="AufzhlungPunkt1"/>
    <w:next w:val="Standard"/>
    <w:link w:val="AufzhlungPunktZchn"/>
    <w:qFormat/>
    <w:pPr>
      <w:numPr>
        <w:numId w:val="3"/>
      </w:numPr>
      <w:spacing w:before="60" w:after="60" w:line="288" w:lineRule="auto"/>
    </w:pPr>
    <w:rPr>
      <w:sz w:val="24"/>
    </w:rPr>
  </w:style>
  <w:style w:type="character" w:customStyle="1" w:styleId="AufzhlungPunktZchn">
    <w:name w:val="Aufzählung Punkt Zchn"/>
    <w:basedOn w:val="AufzhlungPunkt1Car"/>
    <w:link w:val="AufzhlungPunkt"/>
    <w:rPr>
      <w:rFonts w:ascii="Arial" w:hAnsi="Arial"/>
      <w:sz w:val="24"/>
      <w:szCs w:val="22"/>
      <w:lang w:eastAsia="de-DE"/>
    </w:rPr>
  </w:style>
  <w:style w:type="paragraph" w:customStyle="1" w:styleId="Aufzhlung">
    <w:name w:val="Aufzählung"/>
    <w:basedOn w:val="AufzhlungPunkt"/>
    <w:link w:val="AufzhlungZchn"/>
    <w:qFormat/>
    <w:pPr>
      <w:numPr>
        <w:numId w:val="4"/>
      </w:numPr>
    </w:pPr>
  </w:style>
  <w:style w:type="character" w:customStyle="1" w:styleId="AufzhlungZchn">
    <w:name w:val="Aufzählung Zchn"/>
    <w:basedOn w:val="AufzhlungPunktZchn"/>
    <w:link w:val="Aufzhlung"/>
    <w:rPr>
      <w:rFonts w:ascii="Arial" w:hAnsi="Arial"/>
      <w:sz w:val="24"/>
      <w:szCs w:val="22"/>
      <w:lang w:eastAsia="de-DE"/>
    </w:rPr>
  </w:style>
  <w:style w:type="paragraph" w:customStyle="1" w:styleId="Aufzhlung2CDB">
    <w:name w:val="Aufzählung 2_CDB"/>
    <w:basedOn w:val="Standard"/>
    <w:pPr>
      <w:numPr>
        <w:numId w:val="5"/>
      </w:numPr>
      <w:spacing w:after="120"/>
    </w:pPr>
    <w:rPr>
      <w:szCs w:val="22"/>
      <w:lang w:eastAsia="de-DE"/>
    </w:rPr>
  </w:style>
  <w:style w:type="paragraph" w:customStyle="1" w:styleId="Aufzhlung3CDB">
    <w:name w:val="Aufzählung 3_CDB"/>
    <w:basedOn w:val="Standard"/>
    <w:pPr>
      <w:numPr>
        <w:numId w:val="6"/>
      </w:numPr>
      <w:spacing w:after="120"/>
    </w:pPr>
    <w:rPr>
      <w:szCs w:val="22"/>
      <w:lang w:eastAsia="de-DE"/>
    </w:rPr>
  </w:style>
  <w:style w:type="paragraph" w:customStyle="1" w:styleId="Aufzhlunga1CDB">
    <w:name w:val="Aufzählung a1_CDB"/>
    <w:basedOn w:val="Standard"/>
    <w:pPr>
      <w:numPr>
        <w:numId w:val="7"/>
      </w:numPr>
      <w:spacing w:after="120"/>
    </w:pPr>
    <w:rPr>
      <w:szCs w:val="22"/>
      <w:lang w:eastAsia="de-DE"/>
    </w:rPr>
  </w:style>
  <w:style w:type="paragraph" w:customStyle="1" w:styleId="Aufzhlunga2CDB">
    <w:name w:val="Aufzählung a2_CDB"/>
    <w:basedOn w:val="Standard"/>
    <w:pPr>
      <w:numPr>
        <w:numId w:val="8"/>
      </w:numPr>
      <w:spacing w:after="120"/>
    </w:pPr>
    <w:rPr>
      <w:szCs w:val="22"/>
      <w:lang w:eastAsia="de-DE"/>
    </w:rPr>
  </w:style>
  <w:style w:type="paragraph" w:customStyle="1" w:styleId="Aufzhlunga3CDB">
    <w:name w:val="Aufzählung a3_CDB"/>
    <w:basedOn w:val="Standard"/>
    <w:pPr>
      <w:numPr>
        <w:numId w:val="9"/>
      </w:numPr>
      <w:spacing w:after="120"/>
    </w:pPr>
    <w:rPr>
      <w:szCs w:val="22"/>
      <w:lang w:eastAsia="de-DE"/>
    </w:rPr>
  </w:style>
  <w:style w:type="paragraph" w:customStyle="1" w:styleId="AufzhlungNumero">
    <w:name w:val="Aufzählung Numero"/>
    <w:basedOn w:val="Standard"/>
    <w:link w:val="AufzhlungNumeroCar"/>
    <w:qFormat/>
    <w:pPr>
      <w:numPr>
        <w:numId w:val="16"/>
      </w:numPr>
      <w:spacing w:before="120" w:after="120" w:line="240" w:lineRule="auto"/>
    </w:pPr>
    <w:rPr>
      <w:sz w:val="24"/>
      <w:u w:color="0070C0"/>
    </w:rPr>
  </w:style>
  <w:style w:type="character" w:customStyle="1" w:styleId="AufzhlungNumeroCar">
    <w:name w:val="Aufzählung Numero Car"/>
    <w:basedOn w:val="Absatz-Standardschriftart"/>
    <w:link w:val="AufzhlungNumero"/>
    <w:rPr>
      <w:rFonts w:ascii="Arial" w:hAnsi="Arial"/>
      <w:sz w:val="24"/>
      <w:u w:color="0070C0"/>
    </w:rPr>
  </w:style>
  <w:style w:type="paragraph" w:customStyle="1" w:styleId="AufzhlungNumm1CDB">
    <w:name w:val="Aufzählung Numm 1_CDB"/>
    <w:basedOn w:val="Standard"/>
    <w:link w:val="AufzhlungNumm1CDBCar"/>
    <w:pPr>
      <w:numPr>
        <w:numId w:val="10"/>
      </w:numPr>
      <w:spacing w:after="120"/>
    </w:pPr>
    <w:rPr>
      <w:szCs w:val="22"/>
      <w:lang w:eastAsia="de-DE"/>
    </w:rPr>
  </w:style>
  <w:style w:type="character" w:customStyle="1" w:styleId="AufzhlungNumm1CDBCar">
    <w:name w:val="Aufzählung Numm 1_CDB Car"/>
    <w:link w:val="AufzhlungNumm1CDB"/>
    <w:rPr>
      <w:rFonts w:ascii="Arial" w:hAnsi="Arial"/>
      <w:sz w:val="22"/>
      <w:szCs w:val="22"/>
      <w:lang w:eastAsia="de-DE"/>
    </w:rPr>
  </w:style>
  <w:style w:type="paragraph" w:customStyle="1" w:styleId="AufzhlungNumm2CDB">
    <w:name w:val="Aufzählung Numm 2_CDB"/>
    <w:basedOn w:val="Standard"/>
    <w:pPr>
      <w:numPr>
        <w:numId w:val="11"/>
      </w:numPr>
      <w:spacing w:after="120"/>
    </w:pPr>
    <w:rPr>
      <w:szCs w:val="22"/>
      <w:lang w:eastAsia="de-DE"/>
    </w:rPr>
  </w:style>
  <w:style w:type="paragraph" w:customStyle="1" w:styleId="AufzhlungNumm3CDB">
    <w:name w:val="Aufzählung Numm 3_CDB"/>
    <w:basedOn w:val="Standard"/>
    <w:pPr>
      <w:numPr>
        <w:numId w:val="12"/>
      </w:numPr>
      <w:spacing w:after="120"/>
    </w:pPr>
    <w:rPr>
      <w:szCs w:val="22"/>
      <w:lang w:eastAsia="de-DE"/>
    </w:rPr>
  </w:style>
  <w:style w:type="paragraph" w:customStyle="1" w:styleId="AufzhlungPunkt2">
    <w:name w:val="Aufzählung Punkt 2"/>
    <w:basedOn w:val="AufzhlungPunkt1"/>
    <w:pPr>
      <w:ind w:left="568"/>
    </w:pPr>
    <w:rPr>
      <w:szCs w:val="20"/>
    </w:rPr>
  </w:style>
  <w:style w:type="paragraph" w:customStyle="1" w:styleId="AufzhlungPunkt3">
    <w:name w:val="Aufzählung Punkt 3"/>
    <w:basedOn w:val="AufzhlungPunkt1"/>
    <w:pPr>
      <w:tabs>
        <w:tab w:val="left" w:pos="851"/>
      </w:tabs>
      <w:ind w:left="1134" w:hanging="567"/>
    </w:pPr>
    <w:rPr>
      <w:szCs w:val="20"/>
    </w:rPr>
  </w:style>
  <w:style w:type="paragraph" w:styleId="Beschriftung">
    <w:name w:val="caption"/>
    <w:basedOn w:val="Standard"/>
    <w:next w:val="Standard"/>
    <w:pPr>
      <w:framePr w:wrap="around" w:vAnchor="text" w:hAnchor="text" w:y="1"/>
      <w:spacing w:before="120" w:after="120"/>
    </w:pPr>
    <w:rPr>
      <w:bCs/>
      <w:sz w:val="18"/>
      <w:szCs w:val="18"/>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KopfzeileZchn">
    <w:name w:val="Kopfzeile Zchn"/>
    <w:basedOn w:val="Absatz-Standardschriftart"/>
    <w:link w:val="Kopfzeile"/>
    <w:rPr>
      <w:rFonts w:ascii="Arial" w:hAnsi="Arial"/>
      <w:noProof/>
      <w:sz w:val="15"/>
    </w:rPr>
  </w:style>
  <w:style w:type="paragraph" w:customStyle="1" w:styleId="CDBHierarchie">
    <w:name w:val="CDB_Hierarchie"/>
    <w:basedOn w:val="Kopfzeile"/>
    <w:semiHidden/>
  </w:style>
  <w:style w:type="paragraph" w:customStyle="1" w:styleId="Einzug1CDB">
    <w:name w:val="Einzug 1_CDB"/>
    <w:basedOn w:val="Standard"/>
    <w:pPr>
      <w:tabs>
        <w:tab w:val="left" w:pos="284"/>
      </w:tabs>
      <w:spacing w:after="120"/>
      <w:ind w:left="284"/>
    </w:pPr>
    <w:rPr>
      <w:szCs w:val="22"/>
      <w:lang w:eastAsia="de-DE"/>
    </w:rPr>
  </w:style>
  <w:style w:type="paragraph" w:customStyle="1" w:styleId="Einzug2CDB">
    <w:name w:val="Einzug 2_CDB"/>
    <w:basedOn w:val="Standard"/>
    <w:pPr>
      <w:tabs>
        <w:tab w:val="left" w:pos="567"/>
      </w:tabs>
      <w:spacing w:after="120"/>
      <w:ind w:left="567"/>
    </w:pPr>
    <w:rPr>
      <w:szCs w:val="22"/>
      <w:lang w:eastAsia="de-DE"/>
    </w:rPr>
  </w:style>
  <w:style w:type="paragraph" w:customStyle="1" w:styleId="Einzug3CDB">
    <w:name w:val="Einzug 3_CDB"/>
    <w:basedOn w:val="Standard"/>
    <w:pPr>
      <w:tabs>
        <w:tab w:val="left" w:pos="851"/>
      </w:tabs>
      <w:spacing w:after="120"/>
      <w:ind w:left="851"/>
    </w:pPr>
    <w:rPr>
      <w:szCs w:val="22"/>
      <w:lang w:eastAsia="de-DE"/>
    </w:rPr>
  </w:style>
  <w:style w:type="character" w:styleId="Fett">
    <w:name w:val="Strong"/>
    <w:basedOn w:val="Absatz-Standardschriftart"/>
    <w:uiPriority w:val="22"/>
    <w:qFormat/>
    <w:rPr>
      <w:b/>
      <w:bCs/>
    </w:rPr>
  </w:style>
  <w:style w:type="paragraph" w:customStyle="1" w:styleId="Form">
    <w:name w:val="Form"/>
    <w:basedOn w:val="Standard"/>
    <w:pPr>
      <w:spacing w:before="120" w:after="120" w:line="260" w:lineRule="exact"/>
    </w:pPr>
    <w:rPr>
      <w:sz w:val="15"/>
    </w:rPr>
  </w:style>
  <w:style w:type="paragraph" w:customStyle="1" w:styleId="FormInfoCDB">
    <w:name w:val="Form_Info_CDB"/>
    <w:basedOn w:val="Standard"/>
  </w:style>
  <w:style w:type="paragraph" w:customStyle="1" w:styleId="TextCDB">
    <w:name w:val="Text_CDB"/>
    <w:basedOn w:val="Standard"/>
    <w:qFormat/>
    <w:pPr>
      <w:spacing w:before="120" w:after="120" w:line="240" w:lineRule="auto"/>
    </w:pPr>
    <w:rPr>
      <w:sz w:val="24"/>
      <w:u w:color="0070C0"/>
    </w:rPr>
  </w:style>
  <w:style w:type="paragraph" w:customStyle="1" w:styleId="FormatvorlageTextCDBFettWei">
    <w:name w:val="Formatvorlage Text_CDB + Fett Weiß"/>
    <w:basedOn w:val="TextCDB"/>
    <w:rPr>
      <w:b/>
      <w:bCs/>
      <w:color w:val="000000"/>
    </w:rPr>
  </w:style>
  <w:style w:type="paragraph" w:customStyle="1" w:styleId="FormatvorlageTextCDBKursivRechts">
    <w:name w:val="Formatvorlage Text_CDB + Kursiv Rechts"/>
    <w:basedOn w:val="TextCDB"/>
    <w:pPr>
      <w:jc w:val="right"/>
    </w:pPr>
    <w:rPr>
      <w:i/>
      <w:iCs/>
      <w:color w:val="000000"/>
    </w:rPr>
  </w:style>
  <w:style w:type="paragraph" w:customStyle="1" w:styleId="FormatvorlageTextCDBNach0Pt">
    <w:name w:val="Formatvorlage Text_CDB + Nach:  0 Pt."/>
    <w:basedOn w:val="TextCDB"/>
    <w:pPr>
      <w:numPr>
        <w:numId w:val="14"/>
      </w:numPr>
      <w:spacing w:after="0"/>
    </w:pPr>
  </w:style>
  <w:style w:type="paragraph" w:styleId="Funotentext">
    <w:name w:val="footnote text"/>
    <w:basedOn w:val="Standard"/>
    <w:link w:val="FunotentextZchn"/>
    <w:uiPriority w:val="99"/>
    <w:rPr>
      <w:sz w:val="18"/>
    </w:rPr>
  </w:style>
  <w:style w:type="character" w:customStyle="1" w:styleId="FunotentextZchn">
    <w:name w:val="Fußnotentext Zchn"/>
    <w:basedOn w:val="Absatz-Standardschriftart"/>
    <w:link w:val="Funotentext"/>
    <w:uiPriority w:val="99"/>
    <w:rPr>
      <w:rFonts w:ascii="Arial" w:hAnsi="Arial"/>
      <w:sz w:val="18"/>
    </w:rPr>
  </w:style>
  <w:style w:type="character" w:styleId="Funotenzeichen">
    <w:name w:val="footnote reference"/>
    <w:uiPriority w:val="99"/>
    <w:semiHidden/>
    <w:unhideWhenUsed/>
    <w:rPr>
      <w:vertAlign w:val="superscript"/>
    </w:rPr>
  </w:style>
  <w:style w:type="table" w:styleId="HelleListe-Akzent3">
    <w:name w:val="Light List Accent 3"/>
    <w:basedOn w:val="NormaleTabelle"/>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InhaltsverzeichnisCDB">
    <w:name w:val="Inhaltsverzeichnis_CDB"/>
    <w:basedOn w:val="Standard"/>
    <w:next w:val="TextCDB"/>
    <w:pPr>
      <w:spacing w:before="720" w:after="240"/>
    </w:pPr>
    <w:rPr>
      <w:b/>
      <w:sz w:val="36"/>
      <w:szCs w:val="22"/>
      <w:lang w:eastAsia="de-DE"/>
    </w:rPr>
  </w:style>
  <w:style w:type="paragraph" w:styleId="Kommentartext">
    <w:name w:val="annotation text"/>
    <w:basedOn w:val="Standard"/>
    <w:link w:val="KommentartextZchn"/>
    <w:semiHidden/>
    <w:unhideWhenUsed/>
    <w:pPr>
      <w:spacing w:before="120" w:after="120" w:line="240" w:lineRule="auto"/>
    </w:pPr>
    <w:rPr>
      <w:sz w:val="20"/>
    </w:rPr>
  </w:style>
  <w:style w:type="character" w:customStyle="1" w:styleId="KommentartextZchn">
    <w:name w:val="Kommentartext Zchn"/>
    <w:basedOn w:val="Absatz-Standardschriftart"/>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customStyle="1" w:styleId="Kopfzeile2Departement">
    <w:name w:val="Kopfzeile2Departement"/>
    <w:basedOn w:val="Standard"/>
    <w:next w:val="Standard"/>
    <w:pPr>
      <w:widowControl w:val="0"/>
      <w:suppressAutoHyphens/>
      <w:spacing w:line="200" w:lineRule="atLeast"/>
    </w:pPr>
    <w:rPr>
      <w:rFonts w:eastAsiaTheme="minorHAnsi" w:cstheme="minorBidi"/>
      <w:sz w:val="15"/>
      <w:szCs w:val="22"/>
      <w:lang w:eastAsia="en-US"/>
    </w:rPr>
  </w:style>
  <w:style w:type="paragraph" w:styleId="Listenabsatz">
    <w:name w:val="List Paragraph"/>
    <w:basedOn w:val="Standard"/>
    <w:uiPriority w:val="34"/>
    <w:qFormat/>
    <w:pPr>
      <w:numPr>
        <w:numId w:val="17"/>
      </w:numPr>
      <w:spacing w:before="120" w:line="240" w:lineRule="auto"/>
      <w:contextualSpacing/>
    </w:pPr>
    <w:rPr>
      <w:color w:val="0070C0"/>
      <w:sz w:val="24"/>
      <w:u w:color="0070C0"/>
    </w:rPr>
  </w:style>
  <w:style w:type="character" w:styleId="Seitenzahl">
    <w:name w:val="page number"/>
    <w:basedOn w:val="Absatz-Standardschriftar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heme="minorEastAsia" w:hAnsi="Times New Roman"/>
      <w:sz w:val="24"/>
      <w:szCs w:val="24"/>
      <w:lang w:val="en-US" w:eastAsia="en-US"/>
    </w:r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basedOn w:val="Standard"/>
    <w:pPr>
      <w:numPr>
        <w:numId w:val="15"/>
      </w:numPr>
      <w:spacing w:before="60" w:after="20"/>
      <w:ind w:right="57"/>
    </w:pPr>
    <w:rPr>
      <w:szCs w:val="24"/>
      <w:lang w:eastAsia="en-US"/>
    </w:rPr>
  </w:style>
  <w:style w:type="paragraph" w:customStyle="1" w:styleId="Tabellentextklein">
    <w:name w:val="Tabellentext klein"/>
    <w:basedOn w:val="Tabellentext"/>
    <w:pPr>
      <w:spacing w:before="20" w:after="0" w:line="180" w:lineRule="atLeast"/>
    </w:pPr>
    <w:rPr>
      <w:sz w:val="18"/>
    </w:rPr>
  </w:style>
  <w:style w:type="paragraph" w:customStyle="1" w:styleId="TabellentextCDB">
    <w:name w:val="Tabellentext_CDB"/>
    <w:basedOn w:val="Standard"/>
    <w:pPr>
      <w:spacing w:before="40" w:after="80"/>
    </w:pPr>
    <w:rPr>
      <w:sz w:val="20"/>
      <w:szCs w:val="16"/>
      <w:lang w:eastAsia="de-DE"/>
    </w:rPr>
  </w:style>
  <w:style w:type="paragraph" w:customStyle="1" w:styleId="TabellentitelCDB">
    <w:name w:val="Tabellentitel_CDB"/>
    <w:basedOn w:val="Standard"/>
    <w:next w:val="TabellentextCDB"/>
    <w:pPr>
      <w:spacing w:before="40" w:after="40"/>
    </w:pPr>
    <w:rPr>
      <w:b/>
      <w:sz w:val="20"/>
      <w:lang w:eastAsia="de-DE"/>
    </w:rPr>
  </w:style>
  <w:style w:type="paragraph" w:customStyle="1" w:styleId="TextZwischentitelCDB">
    <w:name w:val="Text_Zwischentitel_CDB"/>
    <w:basedOn w:val="Standard"/>
    <w:next w:val="TextCDB"/>
    <w:pPr>
      <w:spacing w:before="360" w:after="80"/>
      <w:ind w:left="488" w:hanging="488"/>
    </w:pPr>
    <w:rPr>
      <w:b/>
      <w:szCs w:val="22"/>
      <w:lang w:eastAsia="de-DE"/>
    </w:rPr>
  </w:style>
  <w:style w:type="paragraph" w:customStyle="1" w:styleId="Texte">
    <w:name w:val="Texte"/>
    <w:basedOn w:val="Standard"/>
    <w:autoRedefine/>
    <w:qFormat/>
    <w:pPr>
      <w:spacing w:before="120" w:after="120" w:line="240" w:lineRule="auto"/>
    </w:pPr>
    <w:rPr>
      <w:rFonts w:eastAsia="Calibri"/>
      <w:lang w:val="fr-CH"/>
    </w:rPr>
  </w:style>
  <w:style w:type="paragraph" w:styleId="Textkrper">
    <w:name w:val="Body Text"/>
    <w:next w:val="Standard"/>
    <w:link w:val="TextkrperZchn"/>
    <w:semiHidden/>
    <w:unhideWhenUsed/>
    <w:pPr>
      <w:spacing w:after="120"/>
    </w:pPr>
    <w:rPr>
      <w:rFonts w:ascii="Arial" w:hAnsi="Arial"/>
      <w:sz w:val="22"/>
    </w:rPr>
  </w:style>
  <w:style w:type="character" w:customStyle="1" w:styleId="TextkrperZchn">
    <w:name w:val="Textkörper Zchn"/>
    <w:link w:val="Textkrper"/>
    <w:semiHidden/>
    <w:rPr>
      <w:rFonts w:ascii="Arial" w:hAnsi="Arial"/>
      <w:sz w:val="22"/>
    </w:rPr>
  </w:style>
  <w:style w:type="paragraph" w:styleId="Titel">
    <w:name w:val="Title"/>
    <w:basedOn w:val="Standard"/>
    <w:next w:val="TextCDB"/>
    <w:link w:val="TitelZchn"/>
    <w:qFormat/>
    <w:pPr>
      <w:spacing w:after="360" w:line="480" w:lineRule="exact"/>
    </w:pPr>
    <w:rPr>
      <w:rFonts w:cs="Arial"/>
      <w:b/>
      <w:bCs/>
      <w:kern w:val="28"/>
      <w:sz w:val="42"/>
      <w:szCs w:val="32"/>
      <w:lang w:eastAsia="de-DE"/>
    </w:rPr>
  </w:style>
  <w:style w:type="character" w:customStyle="1" w:styleId="TitelZchn">
    <w:name w:val="Titel Zchn"/>
    <w:basedOn w:val="Absatz-Standardschriftart"/>
    <w:link w:val="Titel"/>
    <w:rPr>
      <w:rFonts w:ascii="Arial" w:hAnsi="Arial" w:cs="Arial"/>
      <w:b/>
      <w:bCs/>
      <w:kern w:val="28"/>
      <w:sz w:val="42"/>
      <w:szCs w:val="32"/>
      <w:lang w:eastAsia="de-DE"/>
    </w:rPr>
  </w:style>
  <w:style w:type="character" w:customStyle="1" w:styleId="berschrift3Zchn">
    <w:name w:val="Überschrift 3 Zchn"/>
    <w:basedOn w:val="Absatz-Standardschriftart"/>
    <w:link w:val="berschrift3"/>
    <w:rPr>
      <w:rFonts w:ascii="Arial" w:hAnsi="Arial" w:cs="Arial"/>
      <w:b/>
      <w:color w:val="000000" w:themeColor="text1"/>
      <w:sz w:val="28"/>
      <w:szCs w:val="24"/>
      <w:u w:color="0070C0"/>
      <w:lang w:val="fr-CH" w:eastAsia="de-DE"/>
    </w:rPr>
  </w:style>
  <w:style w:type="character" w:customStyle="1" w:styleId="berschrift4Zchn">
    <w:name w:val="Überschrift 4 Zchn"/>
    <w:basedOn w:val="Absatz-Standardschriftart"/>
    <w:link w:val="berschrift4"/>
    <w:rPr>
      <w:rFonts w:ascii="Arial" w:hAnsi="Arial" w:cs="Arial"/>
      <w:b/>
      <w:color w:val="000000" w:themeColor="text1"/>
      <w:sz w:val="28"/>
      <w:szCs w:val="22"/>
      <w:lang w:val="fr-CH" w:eastAsia="de-DE"/>
    </w:rPr>
  </w:style>
  <w:style w:type="character" w:customStyle="1" w:styleId="berschrift5Zchn">
    <w:name w:val="Überschrift 5 Zchn"/>
    <w:basedOn w:val="Absatz-Standardschriftart"/>
    <w:link w:val="berschrift5"/>
    <w:rPr>
      <w:rFonts w:ascii="Arial" w:hAnsi="Arial" w:cs="Arial"/>
      <w:b/>
      <w:iCs/>
      <w:color w:val="000000" w:themeColor="text1"/>
      <w:sz w:val="22"/>
      <w:szCs w:val="22"/>
      <w:lang w:val="fr-CH" w:eastAsia="de-DE"/>
    </w:rPr>
  </w:style>
  <w:style w:type="character" w:customStyle="1" w:styleId="berschrift6Zchn">
    <w:name w:val="Überschrift 6 Zchn"/>
    <w:basedOn w:val="Absatz-Standardschriftart"/>
    <w:link w:val="berschrift6"/>
    <w:rPr>
      <w:rFonts w:ascii="Arial" w:hAnsi="Arial" w:cs="Arial"/>
      <w:color w:val="000000" w:themeColor="text1"/>
      <w:kern w:val="28"/>
      <w:sz w:val="22"/>
      <w:szCs w:val="22"/>
      <w:lang w:val="fr-CH"/>
    </w:rPr>
  </w:style>
  <w:style w:type="character" w:customStyle="1" w:styleId="berschrift7Zchn">
    <w:name w:val="Überschrift 7 Zchn"/>
    <w:basedOn w:val="Absatz-Standardschriftart"/>
    <w:link w:val="berschrift7"/>
    <w:rPr>
      <w:rFonts w:ascii="Arial" w:hAnsi="Arial" w:cs="Arial"/>
      <w:bCs/>
      <w:color w:val="000000" w:themeColor="text1"/>
      <w:kern w:val="28"/>
      <w:sz w:val="22"/>
      <w:szCs w:val="22"/>
      <w:lang w:val="fr-CH"/>
    </w:rPr>
  </w:style>
  <w:style w:type="character" w:customStyle="1" w:styleId="berschrift8Zchn">
    <w:name w:val="Überschrift 8 Zchn"/>
    <w:basedOn w:val="Absatz-Standardschriftart"/>
    <w:link w:val="berschrift8"/>
    <w:rPr>
      <w:rFonts w:ascii="Arial" w:hAnsi="Arial" w:cs="Arial"/>
      <w:bCs/>
      <w:iCs/>
      <w:color w:val="000000" w:themeColor="text1"/>
      <w:kern w:val="28"/>
      <w:sz w:val="22"/>
      <w:szCs w:val="22"/>
      <w:lang w:val="fr-CH"/>
    </w:rPr>
  </w:style>
  <w:style w:type="character" w:customStyle="1" w:styleId="berschrift9Zchn">
    <w:name w:val="Überschrift 9 Zchn"/>
    <w:basedOn w:val="Absatz-Standardschriftart"/>
    <w:link w:val="berschrift9"/>
    <w:rPr>
      <w:rFonts w:ascii="Arial" w:hAnsi="Arial" w:cs="Arial"/>
      <w:bCs/>
      <w:color w:val="000000" w:themeColor="text1"/>
      <w:kern w:val="28"/>
      <w:sz w:val="22"/>
      <w:szCs w:val="22"/>
      <w:lang w:val="fr-CH"/>
    </w:rPr>
  </w:style>
  <w:style w:type="paragraph" w:customStyle="1" w:styleId="berschriftohneNrCDB">
    <w:name w:val="Überschrift_ohne Nr_CDB"/>
    <w:basedOn w:val="Standard"/>
    <w:next w:val="TextCDB"/>
    <w:pPr>
      <w:spacing w:before="480" w:after="120"/>
      <w:outlineLvl w:val="0"/>
    </w:pPr>
    <w:rPr>
      <w:b/>
      <w:sz w:val="28"/>
      <w:szCs w:val="28"/>
      <w:lang w:eastAsia="de-DE"/>
    </w:rPr>
  </w:style>
  <w:style w:type="paragraph" w:customStyle="1" w:styleId="uLinie">
    <w:name w:val="uLinie"/>
    <w:basedOn w:val="Standard"/>
    <w:next w:val="Standard"/>
    <w:pPr>
      <w:pBdr>
        <w:bottom w:val="single" w:sz="2" w:space="1" w:color="auto"/>
      </w:pBdr>
      <w:spacing w:before="120" w:after="320" w:line="240" w:lineRule="auto"/>
      <w:ind w:left="28" w:right="28"/>
    </w:pPr>
    <w:rPr>
      <w:noProof/>
      <w:sz w:val="15"/>
      <w:szCs w:val="15"/>
    </w:rPr>
  </w:style>
  <w:style w:type="paragraph" w:styleId="Untertitel">
    <w:name w:val="Subtitle"/>
    <w:basedOn w:val="Titel"/>
    <w:next w:val="TextCDB"/>
    <w:link w:val="UntertitelZchn"/>
    <w:qFormat/>
    <w:pPr>
      <w:spacing w:after="480"/>
    </w:pPr>
    <w:rPr>
      <w:b w:val="0"/>
      <w:szCs w:val="24"/>
    </w:rPr>
  </w:style>
  <w:style w:type="character" w:customStyle="1" w:styleId="UntertitelZchn">
    <w:name w:val="Untertitel Zchn"/>
    <w:basedOn w:val="Absatz-Standardschriftart"/>
    <w:link w:val="Untertitel"/>
    <w:rPr>
      <w:rFonts w:ascii="Arial" w:hAnsi="Arial" w:cs="Arial"/>
      <w:bCs/>
      <w:kern w:val="28"/>
      <w:sz w:val="42"/>
      <w:szCs w:val="24"/>
      <w:lang w:eastAsia="de-DE"/>
    </w:rPr>
  </w:style>
  <w:style w:type="paragraph" w:styleId="Verzeichnis1">
    <w:name w:val="toc 1"/>
    <w:basedOn w:val="Standard"/>
    <w:next w:val="Standard"/>
    <w:autoRedefine/>
    <w:uiPriority w:val="39"/>
    <w:pPr>
      <w:tabs>
        <w:tab w:val="right" w:leader="dot" w:pos="9072"/>
      </w:tabs>
      <w:spacing w:before="120" w:after="120" w:line="240" w:lineRule="auto"/>
      <w:ind w:left="567" w:hanging="567"/>
    </w:pPr>
    <w:rPr>
      <w:sz w:val="24"/>
      <w:szCs w:val="22"/>
      <w:lang w:eastAsia="de-DE"/>
    </w:rPr>
  </w:style>
  <w:style w:type="paragraph" w:styleId="Verzeichnis2">
    <w:name w:val="toc 2"/>
    <w:basedOn w:val="Standard"/>
    <w:next w:val="Standard"/>
    <w:autoRedefine/>
    <w:uiPriority w:val="39"/>
    <w:pPr>
      <w:tabs>
        <w:tab w:val="left" w:pos="1418"/>
        <w:tab w:val="right" w:leader="dot" w:pos="9072"/>
      </w:tabs>
      <w:spacing w:before="120" w:after="120" w:line="240" w:lineRule="auto"/>
      <w:ind w:left="1247" w:hanging="680"/>
    </w:pPr>
    <w:rPr>
      <w:sz w:val="24"/>
      <w:szCs w:val="22"/>
      <w:lang w:eastAsia="de-DE"/>
    </w:rPr>
  </w:style>
  <w:style w:type="paragraph" w:styleId="Verzeichnis3">
    <w:name w:val="toc 3"/>
    <w:basedOn w:val="Standard"/>
    <w:next w:val="Standard"/>
    <w:autoRedefine/>
    <w:uiPriority w:val="39"/>
    <w:qFormat/>
    <w:pPr>
      <w:tabs>
        <w:tab w:val="left" w:pos="1134"/>
        <w:tab w:val="left" w:pos="1985"/>
        <w:tab w:val="right" w:leader="dot" w:pos="9072"/>
      </w:tabs>
      <w:spacing w:before="120" w:after="120" w:line="240" w:lineRule="auto"/>
      <w:ind w:left="2098" w:hanging="851"/>
    </w:pPr>
    <w:rPr>
      <w:sz w:val="24"/>
      <w:szCs w:val="22"/>
      <w:lang w:eastAsia="de-DE"/>
    </w:rPr>
  </w:style>
  <w:style w:type="paragraph" w:styleId="Verzeichnis4">
    <w:name w:val="toc 4"/>
    <w:basedOn w:val="Verzeichnis3"/>
    <w:next w:val="Standard"/>
    <w:autoRedefine/>
    <w:uiPriority w:val="39"/>
    <w:pPr>
      <w:tabs>
        <w:tab w:val="left" w:pos="2098"/>
        <w:tab w:val="left" w:pos="2542"/>
      </w:tabs>
      <w:ind w:left="2892"/>
    </w:pPr>
  </w:style>
  <w:style w:type="paragraph" w:styleId="Verzeichnis5">
    <w:name w:val="toc 5"/>
    <w:basedOn w:val="Standard"/>
    <w:next w:val="Standard"/>
    <w:autoRedefine/>
    <w:uiPriority w:val="39"/>
    <w:pPr>
      <w:tabs>
        <w:tab w:val="right" w:leader="dot" w:pos="9072"/>
      </w:tabs>
      <w:spacing w:line="240" w:lineRule="auto"/>
      <w:ind w:left="1559" w:hanging="1134"/>
    </w:pPr>
    <w:rPr>
      <w:szCs w:val="22"/>
      <w:lang w:eastAsia="de-DE"/>
    </w:rPr>
  </w:style>
  <w:style w:type="paragraph" w:styleId="Verzeichnis6">
    <w:name w:val="toc 6"/>
    <w:basedOn w:val="Standard"/>
    <w:next w:val="Standard"/>
    <w:autoRedefine/>
    <w:uiPriority w:val="39"/>
    <w:pPr>
      <w:tabs>
        <w:tab w:val="right" w:leader="dot" w:pos="9072"/>
      </w:tabs>
      <w:spacing w:line="240" w:lineRule="auto"/>
      <w:ind w:left="1559" w:hanging="1134"/>
    </w:pPr>
    <w:rPr>
      <w:szCs w:val="22"/>
      <w:lang w:eastAsia="de-DE"/>
    </w:rPr>
  </w:style>
  <w:style w:type="paragraph" w:styleId="Verzeichnis7">
    <w:name w:val="toc 7"/>
    <w:basedOn w:val="Standard"/>
    <w:next w:val="Standard"/>
    <w:autoRedefine/>
    <w:uiPriority w:val="39"/>
    <w:pPr>
      <w:tabs>
        <w:tab w:val="left" w:pos="1868"/>
        <w:tab w:val="right" w:leader="dot" w:pos="9072"/>
      </w:tabs>
      <w:spacing w:line="240" w:lineRule="auto"/>
      <w:ind w:left="1843" w:hanging="1418"/>
    </w:pPr>
    <w:rPr>
      <w:szCs w:val="22"/>
      <w:lang w:eastAsia="de-DE"/>
    </w:rPr>
  </w:style>
  <w:style w:type="paragraph" w:styleId="Verzeichnis8">
    <w:name w:val="toc 8"/>
    <w:basedOn w:val="Standard"/>
    <w:next w:val="Standard"/>
    <w:autoRedefine/>
    <w:uiPriority w:val="39"/>
    <w:pPr>
      <w:tabs>
        <w:tab w:val="right" w:leader="dot" w:pos="9072"/>
      </w:tabs>
      <w:spacing w:line="240" w:lineRule="auto"/>
      <w:ind w:left="2126" w:hanging="1701"/>
    </w:pPr>
    <w:rPr>
      <w:szCs w:val="22"/>
      <w:lang w:eastAsia="de-DE"/>
    </w:rPr>
  </w:style>
  <w:style w:type="paragraph" w:styleId="Verzeichnis9">
    <w:name w:val="toc 9"/>
    <w:basedOn w:val="Standard"/>
    <w:next w:val="Standard"/>
    <w:autoRedefine/>
    <w:uiPriority w:val="39"/>
    <w:pPr>
      <w:tabs>
        <w:tab w:val="right" w:leader="dot" w:pos="9072"/>
      </w:tabs>
      <w:spacing w:line="240" w:lineRule="auto"/>
      <w:ind w:left="2410" w:hanging="1985"/>
    </w:pPr>
    <w:rPr>
      <w:szCs w:val="22"/>
      <w:lang w:eastAsia="de-DE"/>
    </w:rPr>
  </w:style>
  <w:style w:type="paragraph" w:customStyle="1" w:styleId="Verzeichnistitel">
    <w:name w:val="Verzeichnistitel"/>
    <w:basedOn w:val="Standard"/>
    <w:next w:val="Standard"/>
    <w:qFormat/>
    <w:pPr>
      <w:widowControl w:val="0"/>
      <w:spacing w:before="260" w:after="180"/>
    </w:pPr>
    <w:rPr>
      <w:rFonts w:eastAsia="Calibri"/>
      <w:b/>
      <w:sz w:val="30"/>
      <w:szCs w:val="22"/>
      <w:lang w:eastAsia="en-US"/>
    </w:rPr>
  </w:style>
  <w:style w:type="paragraph" w:customStyle="1" w:styleId="zCDBFormFeld">
    <w:name w:val="z_CDB_Form_Feld"/>
    <w:basedOn w:val="Standard"/>
    <w:rPr>
      <w:sz w:val="15"/>
    </w:rPr>
  </w:style>
  <w:style w:type="paragraph" w:customStyle="1" w:styleId="zCDBHierarchie">
    <w:name w:val="z_CDB_Hierarchie"/>
    <w:basedOn w:val="Kopfzeile"/>
  </w:style>
  <w:style w:type="paragraph" w:customStyle="1" w:styleId="zCDBKopfDept">
    <w:name w:val="z_CDB_KopfDept"/>
    <w:basedOn w:val="Standard"/>
    <w:pPr>
      <w:suppressAutoHyphens/>
      <w:spacing w:after="100" w:line="200" w:lineRule="exact"/>
    </w:pPr>
    <w:rPr>
      <w:noProof/>
      <w:sz w:val="15"/>
    </w:rPr>
  </w:style>
  <w:style w:type="paragraph" w:customStyle="1" w:styleId="zCDBKopfFett">
    <w:name w:val="z_CDB_KopfFett"/>
    <w:basedOn w:val="Standard"/>
    <w:pPr>
      <w:suppressAutoHyphens/>
      <w:spacing w:line="200" w:lineRule="exact"/>
    </w:pPr>
    <w:rPr>
      <w:b/>
      <w:noProof/>
      <w:sz w:val="15"/>
    </w:rPr>
  </w:style>
  <w:style w:type="paragraph" w:customStyle="1" w:styleId="zCDBLinie1">
    <w:name w:val="z_CDB_Linie1"/>
    <w:basedOn w:val="Standard"/>
    <w:pPr>
      <w:pBdr>
        <w:top w:val="single" w:sz="4" w:space="1" w:color="auto"/>
      </w:pBdr>
      <w:spacing w:before="270" w:line="160" w:lineRule="exact"/>
      <w:ind w:left="28" w:right="28"/>
    </w:pPr>
    <w:rPr>
      <w:noProof/>
    </w:rPr>
  </w:style>
  <w:style w:type="paragraph" w:customStyle="1" w:styleId="zCDBLinie2">
    <w:name w:val="z_CDB_Linie2"/>
    <w:basedOn w:val="Standard"/>
    <w:pPr>
      <w:pBdr>
        <w:bottom w:val="single" w:sz="4" w:space="1" w:color="auto"/>
      </w:pBdr>
      <w:spacing w:before="90" w:after="340"/>
    </w:pPr>
    <w:rPr>
      <w:noProof/>
    </w:rPr>
  </w:style>
  <w:style w:type="paragraph" w:customStyle="1" w:styleId="zCDBLogo">
    <w:name w:val="z_CDB_Logo"/>
    <w:rPr>
      <w:rFonts w:ascii="Arial" w:hAnsi="Arial"/>
      <w:noProof/>
      <w:sz w:val="15"/>
    </w:rPr>
  </w:style>
  <w:style w:type="paragraph" w:customStyle="1" w:styleId="zCDBRef">
    <w:name w:val="z_CDB_Ref"/>
    <w:basedOn w:val="Standard"/>
    <w:next w:val="Standard"/>
    <w:pPr>
      <w:spacing w:line="200" w:lineRule="exact"/>
    </w:pPr>
    <w:rPr>
      <w:bCs/>
      <w:sz w:val="15"/>
    </w:rPr>
  </w:style>
  <w:style w:type="paragraph" w:customStyle="1" w:styleId="zCDBOrtDatum">
    <w:name w:val="z_CDB_Ort_Datum"/>
    <w:basedOn w:val="zCDBRef"/>
    <w:rPr>
      <w:b/>
      <w:bCs w:val="0"/>
    </w:rPr>
  </w:style>
  <w:style w:type="paragraph" w:customStyle="1" w:styleId="zCDBPfadname">
    <w:name w:val="z_CDB_Pfadname"/>
    <w:next w:val="Fuzeile"/>
    <w:pPr>
      <w:spacing w:line="160" w:lineRule="exact"/>
    </w:pPr>
    <w:rPr>
      <w:rFonts w:ascii="Arial" w:hAnsi="Arial"/>
      <w:noProof/>
      <w:sz w:val="12"/>
      <w:szCs w:val="12"/>
    </w:rPr>
  </w:style>
  <w:style w:type="paragraph" w:customStyle="1" w:styleId="zCDBPlatzhalter">
    <w:name w:val="z_CDB_Platzhalter"/>
    <w:basedOn w:val="Standard"/>
    <w:next w:val="Standard"/>
    <w:pPr>
      <w:spacing w:line="240" w:lineRule="auto"/>
    </w:pPr>
    <w:rPr>
      <w:sz w:val="2"/>
      <w:szCs w:val="2"/>
    </w:rPr>
  </w:style>
  <w:style w:type="paragraph" w:customStyle="1" w:styleId="zCDBRefKlassifizierungsvermerk">
    <w:name w:val="z_CDB_Ref_Klassifizierungsvermerk"/>
    <w:basedOn w:val="Standard"/>
    <w:pPr>
      <w:spacing w:line="200" w:lineRule="exact"/>
    </w:pPr>
    <w:rPr>
      <w:b/>
      <w:sz w:val="15"/>
    </w:rPr>
  </w:style>
  <w:style w:type="paragraph" w:customStyle="1" w:styleId="zCDBRefProtokoll">
    <w:name w:val="z_CDB_Ref_Protokoll"/>
    <w:basedOn w:val="Standard"/>
    <w:pPr>
      <w:spacing w:after="260"/>
    </w:pPr>
    <w:rPr>
      <w:sz w:val="15"/>
    </w:rPr>
  </w:style>
  <w:style w:type="paragraph" w:customStyle="1" w:styleId="zCDBSeite">
    <w:name w:val="z_CDB_Seite"/>
    <w:basedOn w:val="Standard"/>
    <w:pPr>
      <w:suppressAutoHyphens/>
      <w:spacing w:line="200" w:lineRule="exact"/>
      <w:jc w:val="right"/>
    </w:pPr>
    <w:rPr>
      <w:sz w:val="14"/>
      <w:szCs w:val="14"/>
    </w:rPr>
  </w:style>
  <w:style w:type="paragraph" w:customStyle="1" w:styleId="ZFormFeldCDB">
    <w:name w:val="Z_Form_Feld_CDB"/>
    <w:basedOn w:val="Standard"/>
    <w:rPr>
      <w:sz w:val="15"/>
    </w:rPr>
  </w:style>
  <w:style w:type="paragraph" w:customStyle="1" w:styleId="Zweittrakt">
    <w:name w:val="Zweittrakt"/>
    <w:basedOn w:val="Standard"/>
    <w:next w:val="Textkrper"/>
  </w:style>
  <w:style w:type="paragraph" w:styleId="Inhaltsverzeichnisberschrift">
    <w:name w:val="TOC Heading"/>
    <w:basedOn w:val="berschrift1"/>
    <w:next w:val="Standard"/>
    <w:uiPriority w:val="39"/>
    <w:unhideWhenUsed/>
    <w:qFormat/>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val="de-CH"/>
    </w:rPr>
  </w:style>
  <w:style w:type="character" w:styleId="Kommentarzeichen">
    <w:name w:val="annotation reference"/>
    <w:rPr>
      <w:sz w:val="16"/>
      <w:szCs w:val="16"/>
    </w:rPr>
  </w:style>
  <w:style w:type="paragraph" w:customStyle="1" w:styleId="AbbildungFormatierung">
    <w:name w:val="Abbildung Formatierung"/>
    <w:basedOn w:val="Beschriftung"/>
    <w:pPr>
      <w:framePr w:w="9072" w:h="227" w:hRule="exact" w:wrap="around" w:vAnchor="page" w:hAnchor="margin" w:y="6051"/>
      <w:spacing w:before="0" w:after="0" w:line="240" w:lineRule="auto"/>
    </w:pPr>
    <w:rPr>
      <w:color w:val="0070C0"/>
    </w:rPr>
  </w:style>
  <w:style w:type="numbering" w:customStyle="1" w:styleId="WDIListe">
    <w:name w:val="WDI_Liste"/>
    <w:uiPriority w:val="99"/>
    <w:pPr>
      <w:numPr>
        <w:numId w:val="19"/>
      </w:numPr>
    </w:pPr>
  </w:style>
  <w:style w:type="paragraph" w:customStyle="1" w:styleId="Betreff">
    <w:name w:val="Betreff"/>
    <w:basedOn w:val="Standard"/>
    <w:rPr>
      <w:b/>
      <w:sz w:val="20"/>
      <w:szCs w:val="24"/>
    </w:rPr>
  </w:style>
  <w:style w:type="paragraph" w:styleId="Listennummer3">
    <w:name w:val="List Number 3"/>
    <w:basedOn w:val="Standard"/>
    <w:unhideWhenUsed/>
    <w:pPr>
      <w:numPr>
        <w:numId w:val="20"/>
      </w:numPr>
      <w:tabs>
        <w:tab w:val="clear" w:pos="926"/>
        <w:tab w:val="left" w:pos="1191"/>
      </w:tabs>
      <w:ind w:left="1588" w:hanging="397"/>
      <w:contextualSpacing/>
    </w:pPr>
    <w:rPr>
      <w:sz w:val="20"/>
      <w:szCs w:val="24"/>
    </w:rPr>
  </w:style>
  <w:style w:type="paragraph" w:styleId="berarbeitung">
    <w:name w:val="Revision"/>
    <w:hidden/>
    <w:uiPriority w:val="99"/>
    <w:semiHidden/>
    <w:rPr>
      <w:rFonts w:ascii="Arial" w:hAnsi="Arial"/>
      <w:sz w:val="22"/>
    </w:rPr>
  </w:style>
  <w:style w:type="character" w:customStyle="1" w:styleId="berschrift2Zchn">
    <w:name w:val="Überschrift 2 Zchn"/>
    <w:basedOn w:val="Absatz-Standardschriftart"/>
    <w:link w:val="berschrift2"/>
    <w:rPr>
      <w:rFonts w:ascii="Arial" w:hAnsi="Arial" w:cs="Arial"/>
      <w:b/>
      <w:bCs/>
      <w:color w:val="000000" w:themeColor="text1"/>
      <w:kern w:val="28"/>
      <w:sz w:val="28"/>
      <w:szCs w:val="28"/>
      <w:u w:color="0070C0"/>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5900">
      <w:bodyDiv w:val="1"/>
      <w:marLeft w:val="0"/>
      <w:marRight w:val="0"/>
      <w:marTop w:val="0"/>
      <w:marBottom w:val="0"/>
      <w:divBdr>
        <w:top w:val="none" w:sz="0" w:space="0" w:color="auto"/>
        <w:left w:val="none" w:sz="0" w:space="0" w:color="auto"/>
        <w:bottom w:val="none" w:sz="0" w:space="0" w:color="auto"/>
        <w:right w:val="none" w:sz="0" w:space="0" w:color="auto"/>
      </w:divBdr>
    </w:div>
    <w:div w:id="134414832">
      <w:bodyDiv w:val="1"/>
      <w:marLeft w:val="0"/>
      <w:marRight w:val="0"/>
      <w:marTop w:val="0"/>
      <w:marBottom w:val="0"/>
      <w:divBdr>
        <w:top w:val="none" w:sz="0" w:space="0" w:color="auto"/>
        <w:left w:val="none" w:sz="0" w:space="0" w:color="auto"/>
        <w:bottom w:val="none" w:sz="0" w:space="0" w:color="auto"/>
        <w:right w:val="none" w:sz="0" w:space="0" w:color="auto"/>
      </w:divBdr>
    </w:div>
    <w:div w:id="170413615">
      <w:bodyDiv w:val="1"/>
      <w:marLeft w:val="0"/>
      <w:marRight w:val="0"/>
      <w:marTop w:val="0"/>
      <w:marBottom w:val="0"/>
      <w:divBdr>
        <w:top w:val="none" w:sz="0" w:space="0" w:color="auto"/>
        <w:left w:val="none" w:sz="0" w:space="0" w:color="auto"/>
        <w:bottom w:val="none" w:sz="0" w:space="0" w:color="auto"/>
        <w:right w:val="none" w:sz="0" w:space="0" w:color="auto"/>
      </w:divBdr>
    </w:div>
    <w:div w:id="219750789">
      <w:bodyDiv w:val="1"/>
      <w:marLeft w:val="0"/>
      <w:marRight w:val="0"/>
      <w:marTop w:val="0"/>
      <w:marBottom w:val="0"/>
      <w:divBdr>
        <w:top w:val="none" w:sz="0" w:space="0" w:color="auto"/>
        <w:left w:val="none" w:sz="0" w:space="0" w:color="auto"/>
        <w:bottom w:val="none" w:sz="0" w:space="0" w:color="auto"/>
        <w:right w:val="none" w:sz="0" w:space="0" w:color="auto"/>
      </w:divBdr>
    </w:div>
    <w:div w:id="277838718">
      <w:bodyDiv w:val="1"/>
      <w:marLeft w:val="0"/>
      <w:marRight w:val="0"/>
      <w:marTop w:val="0"/>
      <w:marBottom w:val="0"/>
      <w:divBdr>
        <w:top w:val="none" w:sz="0" w:space="0" w:color="auto"/>
        <w:left w:val="none" w:sz="0" w:space="0" w:color="auto"/>
        <w:bottom w:val="none" w:sz="0" w:space="0" w:color="auto"/>
        <w:right w:val="none" w:sz="0" w:space="0" w:color="auto"/>
      </w:divBdr>
    </w:div>
    <w:div w:id="297340640">
      <w:bodyDiv w:val="1"/>
      <w:marLeft w:val="0"/>
      <w:marRight w:val="0"/>
      <w:marTop w:val="0"/>
      <w:marBottom w:val="0"/>
      <w:divBdr>
        <w:top w:val="none" w:sz="0" w:space="0" w:color="auto"/>
        <w:left w:val="none" w:sz="0" w:space="0" w:color="auto"/>
        <w:bottom w:val="none" w:sz="0" w:space="0" w:color="auto"/>
        <w:right w:val="none" w:sz="0" w:space="0" w:color="auto"/>
      </w:divBdr>
    </w:div>
    <w:div w:id="314378827">
      <w:bodyDiv w:val="1"/>
      <w:marLeft w:val="0"/>
      <w:marRight w:val="0"/>
      <w:marTop w:val="0"/>
      <w:marBottom w:val="0"/>
      <w:divBdr>
        <w:top w:val="none" w:sz="0" w:space="0" w:color="auto"/>
        <w:left w:val="none" w:sz="0" w:space="0" w:color="auto"/>
        <w:bottom w:val="none" w:sz="0" w:space="0" w:color="auto"/>
        <w:right w:val="none" w:sz="0" w:space="0" w:color="auto"/>
      </w:divBdr>
    </w:div>
    <w:div w:id="369689150">
      <w:bodyDiv w:val="1"/>
      <w:marLeft w:val="0"/>
      <w:marRight w:val="0"/>
      <w:marTop w:val="0"/>
      <w:marBottom w:val="0"/>
      <w:divBdr>
        <w:top w:val="none" w:sz="0" w:space="0" w:color="auto"/>
        <w:left w:val="none" w:sz="0" w:space="0" w:color="auto"/>
        <w:bottom w:val="none" w:sz="0" w:space="0" w:color="auto"/>
        <w:right w:val="none" w:sz="0" w:space="0" w:color="auto"/>
      </w:divBdr>
    </w:div>
    <w:div w:id="464586638">
      <w:bodyDiv w:val="1"/>
      <w:marLeft w:val="0"/>
      <w:marRight w:val="0"/>
      <w:marTop w:val="0"/>
      <w:marBottom w:val="0"/>
      <w:divBdr>
        <w:top w:val="none" w:sz="0" w:space="0" w:color="auto"/>
        <w:left w:val="none" w:sz="0" w:space="0" w:color="auto"/>
        <w:bottom w:val="none" w:sz="0" w:space="0" w:color="auto"/>
        <w:right w:val="none" w:sz="0" w:space="0" w:color="auto"/>
      </w:divBdr>
    </w:div>
    <w:div w:id="614865676">
      <w:bodyDiv w:val="1"/>
      <w:marLeft w:val="0"/>
      <w:marRight w:val="0"/>
      <w:marTop w:val="0"/>
      <w:marBottom w:val="0"/>
      <w:divBdr>
        <w:top w:val="none" w:sz="0" w:space="0" w:color="auto"/>
        <w:left w:val="none" w:sz="0" w:space="0" w:color="auto"/>
        <w:bottom w:val="none" w:sz="0" w:space="0" w:color="auto"/>
        <w:right w:val="none" w:sz="0" w:space="0" w:color="auto"/>
      </w:divBdr>
    </w:div>
    <w:div w:id="655958998">
      <w:bodyDiv w:val="1"/>
      <w:marLeft w:val="0"/>
      <w:marRight w:val="0"/>
      <w:marTop w:val="0"/>
      <w:marBottom w:val="0"/>
      <w:divBdr>
        <w:top w:val="none" w:sz="0" w:space="0" w:color="auto"/>
        <w:left w:val="none" w:sz="0" w:space="0" w:color="auto"/>
        <w:bottom w:val="none" w:sz="0" w:space="0" w:color="auto"/>
        <w:right w:val="none" w:sz="0" w:space="0" w:color="auto"/>
      </w:divBdr>
    </w:div>
    <w:div w:id="823399783">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075005271">
      <w:bodyDiv w:val="1"/>
      <w:marLeft w:val="0"/>
      <w:marRight w:val="0"/>
      <w:marTop w:val="0"/>
      <w:marBottom w:val="0"/>
      <w:divBdr>
        <w:top w:val="none" w:sz="0" w:space="0" w:color="auto"/>
        <w:left w:val="none" w:sz="0" w:space="0" w:color="auto"/>
        <w:bottom w:val="none" w:sz="0" w:space="0" w:color="auto"/>
        <w:right w:val="none" w:sz="0" w:space="0" w:color="auto"/>
      </w:divBdr>
    </w:div>
    <w:div w:id="1119300483">
      <w:bodyDiv w:val="1"/>
      <w:marLeft w:val="0"/>
      <w:marRight w:val="0"/>
      <w:marTop w:val="0"/>
      <w:marBottom w:val="0"/>
      <w:divBdr>
        <w:top w:val="none" w:sz="0" w:space="0" w:color="auto"/>
        <w:left w:val="none" w:sz="0" w:space="0" w:color="auto"/>
        <w:bottom w:val="none" w:sz="0" w:space="0" w:color="auto"/>
        <w:right w:val="none" w:sz="0" w:space="0" w:color="auto"/>
      </w:divBdr>
    </w:div>
    <w:div w:id="1381828682">
      <w:bodyDiv w:val="1"/>
      <w:marLeft w:val="0"/>
      <w:marRight w:val="0"/>
      <w:marTop w:val="0"/>
      <w:marBottom w:val="0"/>
      <w:divBdr>
        <w:top w:val="none" w:sz="0" w:space="0" w:color="auto"/>
        <w:left w:val="none" w:sz="0" w:space="0" w:color="auto"/>
        <w:bottom w:val="none" w:sz="0" w:space="0" w:color="auto"/>
        <w:right w:val="none" w:sz="0" w:space="0" w:color="auto"/>
      </w:divBdr>
    </w:div>
    <w:div w:id="1383478392">
      <w:bodyDiv w:val="1"/>
      <w:marLeft w:val="0"/>
      <w:marRight w:val="0"/>
      <w:marTop w:val="0"/>
      <w:marBottom w:val="0"/>
      <w:divBdr>
        <w:top w:val="none" w:sz="0" w:space="0" w:color="auto"/>
        <w:left w:val="none" w:sz="0" w:space="0" w:color="auto"/>
        <w:bottom w:val="none" w:sz="0" w:space="0" w:color="auto"/>
        <w:right w:val="none" w:sz="0" w:space="0" w:color="auto"/>
      </w:divBdr>
    </w:div>
    <w:div w:id="1411266646">
      <w:bodyDiv w:val="1"/>
      <w:marLeft w:val="0"/>
      <w:marRight w:val="0"/>
      <w:marTop w:val="0"/>
      <w:marBottom w:val="0"/>
      <w:divBdr>
        <w:top w:val="none" w:sz="0" w:space="0" w:color="auto"/>
        <w:left w:val="none" w:sz="0" w:space="0" w:color="auto"/>
        <w:bottom w:val="none" w:sz="0" w:space="0" w:color="auto"/>
        <w:right w:val="none" w:sz="0" w:space="0" w:color="auto"/>
      </w:divBdr>
    </w:div>
    <w:div w:id="1487895548">
      <w:bodyDiv w:val="1"/>
      <w:marLeft w:val="0"/>
      <w:marRight w:val="0"/>
      <w:marTop w:val="0"/>
      <w:marBottom w:val="0"/>
      <w:divBdr>
        <w:top w:val="none" w:sz="0" w:space="0" w:color="auto"/>
        <w:left w:val="none" w:sz="0" w:space="0" w:color="auto"/>
        <w:bottom w:val="none" w:sz="0" w:space="0" w:color="auto"/>
        <w:right w:val="none" w:sz="0" w:space="0" w:color="auto"/>
      </w:divBdr>
    </w:div>
    <w:div w:id="1501458910">
      <w:bodyDiv w:val="1"/>
      <w:marLeft w:val="0"/>
      <w:marRight w:val="0"/>
      <w:marTop w:val="0"/>
      <w:marBottom w:val="0"/>
      <w:divBdr>
        <w:top w:val="none" w:sz="0" w:space="0" w:color="auto"/>
        <w:left w:val="none" w:sz="0" w:space="0" w:color="auto"/>
        <w:bottom w:val="none" w:sz="0" w:space="0" w:color="auto"/>
        <w:right w:val="none" w:sz="0" w:space="0" w:color="auto"/>
      </w:divBdr>
    </w:div>
    <w:div w:id="1550920361">
      <w:bodyDiv w:val="1"/>
      <w:marLeft w:val="0"/>
      <w:marRight w:val="0"/>
      <w:marTop w:val="0"/>
      <w:marBottom w:val="0"/>
      <w:divBdr>
        <w:top w:val="none" w:sz="0" w:space="0" w:color="auto"/>
        <w:left w:val="none" w:sz="0" w:space="0" w:color="auto"/>
        <w:bottom w:val="none" w:sz="0" w:space="0" w:color="auto"/>
        <w:right w:val="none" w:sz="0" w:space="0" w:color="auto"/>
      </w:divBdr>
    </w:div>
    <w:div w:id="1592081111">
      <w:bodyDiv w:val="1"/>
      <w:marLeft w:val="0"/>
      <w:marRight w:val="0"/>
      <w:marTop w:val="0"/>
      <w:marBottom w:val="0"/>
      <w:divBdr>
        <w:top w:val="none" w:sz="0" w:space="0" w:color="auto"/>
        <w:left w:val="none" w:sz="0" w:space="0" w:color="auto"/>
        <w:bottom w:val="none" w:sz="0" w:space="0" w:color="auto"/>
        <w:right w:val="none" w:sz="0" w:space="0" w:color="auto"/>
      </w:divBdr>
    </w:div>
    <w:div w:id="1640456265">
      <w:bodyDiv w:val="1"/>
      <w:marLeft w:val="0"/>
      <w:marRight w:val="0"/>
      <w:marTop w:val="0"/>
      <w:marBottom w:val="0"/>
      <w:divBdr>
        <w:top w:val="none" w:sz="0" w:space="0" w:color="auto"/>
        <w:left w:val="none" w:sz="0" w:space="0" w:color="auto"/>
        <w:bottom w:val="none" w:sz="0" w:space="0" w:color="auto"/>
        <w:right w:val="none" w:sz="0" w:space="0" w:color="auto"/>
      </w:divBdr>
    </w:div>
    <w:div w:id="1651013074">
      <w:bodyDiv w:val="1"/>
      <w:marLeft w:val="0"/>
      <w:marRight w:val="0"/>
      <w:marTop w:val="0"/>
      <w:marBottom w:val="0"/>
      <w:divBdr>
        <w:top w:val="none" w:sz="0" w:space="0" w:color="auto"/>
        <w:left w:val="none" w:sz="0" w:space="0" w:color="auto"/>
        <w:bottom w:val="none" w:sz="0" w:space="0" w:color="auto"/>
        <w:right w:val="none" w:sz="0" w:space="0" w:color="auto"/>
      </w:divBdr>
    </w:div>
    <w:div w:id="1653829846">
      <w:bodyDiv w:val="1"/>
      <w:marLeft w:val="0"/>
      <w:marRight w:val="0"/>
      <w:marTop w:val="0"/>
      <w:marBottom w:val="0"/>
      <w:divBdr>
        <w:top w:val="none" w:sz="0" w:space="0" w:color="auto"/>
        <w:left w:val="none" w:sz="0" w:space="0" w:color="auto"/>
        <w:bottom w:val="none" w:sz="0" w:space="0" w:color="auto"/>
        <w:right w:val="none" w:sz="0" w:space="0" w:color="auto"/>
      </w:divBdr>
    </w:div>
    <w:div w:id="1680891846">
      <w:bodyDiv w:val="1"/>
      <w:marLeft w:val="0"/>
      <w:marRight w:val="0"/>
      <w:marTop w:val="0"/>
      <w:marBottom w:val="0"/>
      <w:divBdr>
        <w:top w:val="none" w:sz="0" w:space="0" w:color="auto"/>
        <w:left w:val="none" w:sz="0" w:space="0" w:color="auto"/>
        <w:bottom w:val="none" w:sz="0" w:space="0" w:color="auto"/>
        <w:right w:val="none" w:sz="0" w:space="0" w:color="auto"/>
      </w:divBdr>
    </w:div>
    <w:div w:id="1688097250">
      <w:bodyDiv w:val="1"/>
      <w:marLeft w:val="0"/>
      <w:marRight w:val="0"/>
      <w:marTop w:val="0"/>
      <w:marBottom w:val="0"/>
      <w:divBdr>
        <w:top w:val="none" w:sz="0" w:space="0" w:color="auto"/>
        <w:left w:val="none" w:sz="0" w:space="0" w:color="auto"/>
        <w:bottom w:val="none" w:sz="0" w:space="0" w:color="auto"/>
        <w:right w:val="none" w:sz="0" w:space="0" w:color="auto"/>
      </w:divBdr>
    </w:div>
    <w:div w:id="1700659600">
      <w:bodyDiv w:val="1"/>
      <w:marLeft w:val="0"/>
      <w:marRight w:val="0"/>
      <w:marTop w:val="0"/>
      <w:marBottom w:val="0"/>
      <w:divBdr>
        <w:top w:val="none" w:sz="0" w:space="0" w:color="auto"/>
        <w:left w:val="none" w:sz="0" w:space="0" w:color="auto"/>
        <w:bottom w:val="none" w:sz="0" w:space="0" w:color="auto"/>
        <w:right w:val="none" w:sz="0" w:space="0" w:color="auto"/>
      </w:divBdr>
    </w:div>
    <w:div w:id="1705249813">
      <w:bodyDiv w:val="1"/>
      <w:marLeft w:val="0"/>
      <w:marRight w:val="0"/>
      <w:marTop w:val="0"/>
      <w:marBottom w:val="0"/>
      <w:divBdr>
        <w:top w:val="none" w:sz="0" w:space="0" w:color="auto"/>
        <w:left w:val="none" w:sz="0" w:space="0" w:color="auto"/>
        <w:bottom w:val="none" w:sz="0" w:space="0" w:color="auto"/>
        <w:right w:val="none" w:sz="0" w:space="0" w:color="auto"/>
      </w:divBdr>
    </w:div>
    <w:div w:id="1797259513">
      <w:bodyDiv w:val="1"/>
      <w:marLeft w:val="0"/>
      <w:marRight w:val="0"/>
      <w:marTop w:val="0"/>
      <w:marBottom w:val="0"/>
      <w:divBdr>
        <w:top w:val="none" w:sz="0" w:space="0" w:color="auto"/>
        <w:left w:val="none" w:sz="0" w:space="0" w:color="auto"/>
        <w:bottom w:val="none" w:sz="0" w:space="0" w:color="auto"/>
        <w:right w:val="none" w:sz="0" w:space="0" w:color="auto"/>
      </w:divBdr>
    </w:div>
    <w:div w:id="1923682366">
      <w:bodyDiv w:val="1"/>
      <w:marLeft w:val="0"/>
      <w:marRight w:val="0"/>
      <w:marTop w:val="0"/>
      <w:marBottom w:val="0"/>
      <w:divBdr>
        <w:top w:val="none" w:sz="0" w:space="0" w:color="auto"/>
        <w:left w:val="none" w:sz="0" w:space="0" w:color="auto"/>
        <w:bottom w:val="none" w:sz="0" w:space="0" w:color="auto"/>
        <w:right w:val="none" w:sz="0" w:space="0" w:color="auto"/>
      </w:divBdr>
    </w:div>
    <w:div w:id="2106726536">
      <w:bodyDiv w:val="1"/>
      <w:marLeft w:val="0"/>
      <w:marRight w:val="0"/>
      <w:marTop w:val="0"/>
      <w:marBottom w:val="0"/>
      <w:divBdr>
        <w:top w:val="none" w:sz="0" w:space="0" w:color="auto"/>
        <w:left w:val="none" w:sz="0" w:space="0" w:color="auto"/>
        <w:bottom w:val="none" w:sz="0" w:space="0" w:color="auto"/>
        <w:right w:val="none" w:sz="0" w:space="0" w:color="auto"/>
      </w:divBdr>
    </w:div>
    <w:div w:id="21125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image" Target="media/image7.png"/><Relationship Id="rId39" Type="http://schemas.openxmlformats.org/officeDocument/2006/relationships/footer" Target="footer3.xml"/><Relationship Id="rId3" Type="http://schemas.openxmlformats.org/officeDocument/2006/relationships/numbering" Target="numbering.xml"/><Relationship Id="rId21" Type="http://schemas.microsoft.com/office/2007/relationships/diagramDrawing" Target="diagrams/drawing2.xm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6.png"/><Relationship Id="rId33" Type="http://schemas.openxmlformats.org/officeDocument/2006/relationships/image" Target="media/image13.png"/><Relationship Id="rId38" Type="http://schemas.openxmlformats.org/officeDocument/2006/relationships/header" Target="head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image" Target="media/image1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v.admin.ch/wdi-fr" TargetMode="External"/><Relationship Id="rId24" Type="http://schemas.openxmlformats.org/officeDocument/2006/relationships/image" Target="media/image5.png"/><Relationship Id="rId32" Type="http://schemas.openxmlformats.org/officeDocument/2006/relationships/hyperlink" Target="https://www.bav.admin.ch/bav/fr/home/themes/liste-alphabetique-des-sujets/formulaires/financement-de-l-infrastructure/planification-cp.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diagramQuickStyle" Target="diagrams/quickStyle2.xml"/><Relationship Id="rId31"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admin.ch/opc/fr/classified-compilation/20150580/index.html" TargetMode="External"/><Relationship Id="rId1" Type="http://schemas.openxmlformats.org/officeDocument/2006/relationships/hyperlink" Target="https://www.admin.ch/opc/fr/classified-compilation/19570252/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CD1AEC-1B69-4B0B-90AA-ADDB578399CE}"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de-CH"/>
        </a:p>
      </dgm:t>
    </dgm:pt>
    <dgm:pt modelId="{C66E0F8C-1564-42B1-9AD5-211875EC4FB3}">
      <dgm:prSet phldrT="[Text]" custT="1"/>
      <dgm:spPr>
        <a:noFill/>
        <a:ln>
          <a:solidFill>
            <a:srgbClr val="0070C0"/>
          </a:solidFill>
        </a:ln>
      </dgm:spPr>
      <dgm:t>
        <a:bodyPr/>
        <a:lstStyle/>
        <a:p>
          <a:r>
            <a:rPr lang="de-CH" sz="1200" baseline="0">
              <a:solidFill>
                <a:srgbClr val="0070C0"/>
              </a:solidFill>
              <a:latin typeface="Arial" panose="020B0604020202020204" pitchFamily="34" charset="0"/>
              <a:cs typeface="Arial" panose="020B0604020202020204" pitchFamily="34" charset="0"/>
            </a:rPr>
            <a:t>CP 2017-2020</a:t>
          </a:r>
          <a:br>
            <a:rPr lang="de-CH" sz="1200" baseline="0">
              <a:solidFill>
                <a:srgbClr val="0070C0"/>
              </a:solidFill>
              <a:latin typeface="Arial" panose="020B0604020202020204" pitchFamily="34" charset="0"/>
              <a:cs typeface="Arial" panose="020B0604020202020204" pitchFamily="34" charset="0"/>
            </a:rPr>
          </a:br>
          <a:r>
            <a:rPr lang="de-CH" sz="1200" baseline="0">
              <a:solidFill>
                <a:srgbClr val="0070C0"/>
              </a:solidFill>
              <a:latin typeface="Arial" panose="020B0604020202020204" pitchFamily="34" charset="0"/>
              <a:cs typeface="Arial" panose="020B0604020202020204" pitchFamily="34" charset="0"/>
            </a:rPr>
            <a:t>Données de base planifiées</a:t>
          </a:r>
        </a:p>
      </dgm:t>
    </dgm:pt>
    <dgm:pt modelId="{6070DC77-EF06-4EC3-8240-21138FD9675D}" type="parTrans" cxnId="{FEE67BE4-EE97-4639-B4B9-12B30225EDF3}">
      <dgm:prSet/>
      <dgm:spPr/>
      <dgm:t>
        <a:bodyPr/>
        <a:lstStyle/>
        <a:p>
          <a:endParaRPr lang="de-CH"/>
        </a:p>
      </dgm:t>
    </dgm:pt>
    <dgm:pt modelId="{4FFB925F-2DCD-4990-B79E-CA4AA4C0237F}" type="sibTrans" cxnId="{FEE67BE4-EE97-4639-B4B9-12B30225EDF3}">
      <dgm:prSet/>
      <dgm:spPr>
        <a:noFill/>
        <a:ln w="28575">
          <a:solidFill>
            <a:srgbClr val="0070C0"/>
          </a:solidFill>
        </a:ln>
      </dgm:spPr>
      <dgm:t>
        <a:bodyPr/>
        <a:lstStyle/>
        <a:p>
          <a:endParaRPr lang="de-CH"/>
        </a:p>
      </dgm:t>
    </dgm:pt>
    <dgm:pt modelId="{82E009BE-4CE9-4AD4-8DDF-5C4711A284FC}">
      <dgm:prSet phldrT="[Text]" custT="1"/>
      <dgm:spPr>
        <a:solidFill>
          <a:schemeClr val="bg1"/>
        </a:solidFill>
        <a:ln>
          <a:solidFill>
            <a:srgbClr val="0070C0"/>
          </a:solidFill>
        </a:ln>
      </dgm:spPr>
      <dgm:t>
        <a:bodyPr/>
        <a:lstStyle/>
        <a:p>
          <a:r>
            <a:rPr lang="de-CH" sz="1200">
              <a:solidFill>
                <a:srgbClr val="0070C0"/>
              </a:solidFill>
              <a:latin typeface="Arial" panose="020B0604020202020204" pitchFamily="34" charset="0"/>
              <a:cs typeface="Arial" panose="020B0604020202020204" pitchFamily="34" charset="0"/>
            </a:rPr>
            <a:t>CP 2017-2020</a:t>
          </a:r>
          <a:br>
            <a:rPr lang="de-CH" sz="1200">
              <a:solidFill>
                <a:srgbClr val="0070C0"/>
              </a:solidFill>
              <a:latin typeface="Arial" panose="020B0604020202020204" pitchFamily="34" charset="0"/>
              <a:cs typeface="Arial" panose="020B0604020202020204" pitchFamily="34" charset="0"/>
            </a:rPr>
          </a:br>
          <a:r>
            <a:rPr lang="de-CH" sz="1200">
              <a:solidFill>
                <a:srgbClr val="0070C0"/>
              </a:solidFill>
              <a:latin typeface="Arial" panose="020B0604020202020204" pitchFamily="34" charset="0"/>
              <a:cs typeface="Arial" panose="020B0604020202020204" pitchFamily="34" charset="0"/>
            </a:rPr>
            <a:t>Établissement de rapport</a:t>
          </a:r>
        </a:p>
      </dgm:t>
    </dgm:pt>
    <dgm:pt modelId="{9867ED75-4C57-40AF-8A8A-78424E37366F}" type="parTrans" cxnId="{CD93590F-BB2B-4460-B293-2C489C74C2CF}">
      <dgm:prSet/>
      <dgm:spPr/>
      <dgm:t>
        <a:bodyPr/>
        <a:lstStyle/>
        <a:p>
          <a:endParaRPr lang="de-CH"/>
        </a:p>
      </dgm:t>
    </dgm:pt>
    <dgm:pt modelId="{D068A04D-1139-4F9D-B23F-C9FFB3158B92}" type="sibTrans" cxnId="{CD93590F-BB2B-4460-B293-2C489C74C2CF}">
      <dgm:prSet/>
      <dgm:spPr>
        <a:solidFill>
          <a:schemeClr val="bg1"/>
        </a:solidFill>
        <a:ln w="28575">
          <a:solidFill>
            <a:srgbClr val="0070C0"/>
          </a:solidFill>
        </a:ln>
      </dgm:spPr>
      <dgm:t>
        <a:bodyPr/>
        <a:lstStyle/>
        <a:p>
          <a:endParaRPr lang="de-CH"/>
        </a:p>
      </dgm:t>
    </dgm:pt>
    <dgm:pt modelId="{6C4CDE10-CE4E-4F8C-8183-51674F74BFD4}">
      <dgm:prSet phldrT="[Text]" custT="1"/>
      <dgm:spPr>
        <a:solidFill>
          <a:srgbClr val="0070C0">
            <a:alpha val="90000"/>
          </a:srgbClr>
        </a:solidFill>
        <a:ln>
          <a:noFill/>
        </a:ln>
      </dgm:spPr>
      <dgm:t>
        <a:bodyPr anchor="ctr" anchorCtr="0"/>
        <a:lstStyle/>
        <a:p>
          <a:r>
            <a:rPr lang="de-CH" sz="1200">
              <a:solidFill>
                <a:schemeClr val="bg1"/>
              </a:solidFill>
              <a:latin typeface="Arial" panose="020B0604020202020204" pitchFamily="34" charset="0"/>
              <a:cs typeface="Arial" panose="020B0604020202020204" pitchFamily="34" charset="0"/>
            </a:rPr>
            <a:t>Reçu</a:t>
          </a:r>
        </a:p>
      </dgm:t>
    </dgm:pt>
    <dgm:pt modelId="{7F09A1E5-57C3-490F-A70F-5253BC42AA56}" type="parTrans" cxnId="{FBF9810D-333C-4586-843D-4DFAC79DC283}">
      <dgm:prSet/>
      <dgm:spPr/>
      <dgm:t>
        <a:bodyPr/>
        <a:lstStyle/>
        <a:p>
          <a:endParaRPr lang="de-CH"/>
        </a:p>
      </dgm:t>
    </dgm:pt>
    <dgm:pt modelId="{E88A72B7-017B-4E47-8EC9-D3C7C2746D3C}" type="sibTrans" cxnId="{FBF9810D-333C-4586-843D-4DFAC79DC283}">
      <dgm:prSet/>
      <dgm:spPr/>
      <dgm:t>
        <a:bodyPr/>
        <a:lstStyle/>
        <a:p>
          <a:endParaRPr lang="de-CH"/>
        </a:p>
      </dgm:t>
    </dgm:pt>
    <dgm:pt modelId="{38BD8439-87C3-4C34-B47B-B027F9E898AF}">
      <dgm:prSet phldrT="[Text]" custT="1"/>
      <dgm:spPr>
        <a:solidFill>
          <a:schemeClr val="bg1"/>
        </a:solidFill>
        <a:ln>
          <a:solidFill>
            <a:srgbClr val="0070C0"/>
          </a:solidFill>
        </a:ln>
      </dgm:spPr>
      <dgm:t>
        <a:bodyPr/>
        <a:lstStyle/>
        <a:p>
          <a:r>
            <a:rPr lang="de-CH" sz="1200">
              <a:solidFill>
                <a:srgbClr val="0070C0"/>
              </a:solidFill>
              <a:latin typeface="Arial" panose="020B0604020202020204" pitchFamily="34" charset="0"/>
              <a:cs typeface="Arial" panose="020B0604020202020204" pitchFamily="34" charset="0"/>
            </a:rPr>
            <a:t>CP 2021-2024</a:t>
          </a:r>
          <a:br>
            <a:rPr lang="de-CH" sz="1200">
              <a:solidFill>
                <a:srgbClr val="0070C0"/>
              </a:solidFill>
              <a:latin typeface="Arial" panose="020B0604020202020204" pitchFamily="34" charset="0"/>
              <a:cs typeface="Arial" panose="020B0604020202020204" pitchFamily="34" charset="0"/>
            </a:rPr>
          </a:br>
          <a:r>
            <a:rPr lang="de-CH" sz="1200">
              <a:solidFill>
                <a:srgbClr val="0070C0"/>
              </a:solidFill>
              <a:latin typeface="Arial" panose="020B0604020202020204" pitchFamily="34" charset="0"/>
              <a:cs typeface="Arial" panose="020B0604020202020204" pitchFamily="34" charset="0"/>
            </a:rPr>
            <a:t>Données de base planifiées</a:t>
          </a:r>
        </a:p>
      </dgm:t>
    </dgm:pt>
    <dgm:pt modelId="{F4E3B579-1BB7-4129-B4AE-F0BDAE4EDC1F}" type="parTrans" cxnId="{EDFF8FBA-B4EF-4B9F-AC65-A05594988B52}">
      <dgm:prSet/>
      <dgm:spPr/>
      <dgm:t>
        <a:bodyPr/>
        <a:lstStyle/>
        <a:p>
          <a:endParaRPr lang="de-CH"/>
        </a:p>
      </dgm:t>
    </dgm:pt>
    <dgm:pt modelId="{73B8B089-793A-4A88-9E38-1F0204F2A6E5}" type="sibTrans" cxnId="{EDFF8FBA-B4EF-4B9F-AC65-A05594988B52}">
      <dgm:prSet/>
      <dgm:spPr/>
      <dgm:t>
        <a:bodyPr/>
        <a:lstStyle/>
        <a:p>
          <a:endParaRPr lang="de-CH"/>
        </a:p>
      </dgm:t>
    </dgm:pt>
    <dgm:pt modelId="{61A68E17-6A8A-413F-93B6-7FEE79A52C93}">
      <dgm:prSet phldrT="[Text]" custT="1"/>
      <dgm:spPr>
        <a:solidFill>
          <a:srgbClr val="FFC000">
            <a:alpha val="90000"/>
          </a:srgbClr>
        </a:solidFill>
        <a:ln>
          <a:noFill/>
        </a:ln>
      </dgm:spPr>
      <dgm:t>
        <a:bodyPr anchor="ctr" anchorCtr="0"/>
        <a:lstStyle/>
        <a:p>
          <a:pPr>
            <a:lnSpc>
              <a:spcPct val="100000"/>
            </a:lnSpc>
            <a:spcAft>
              <a:spcPts val="0"/>
            </a:spcAft>
          </a:pPr>
          <a:r>
            <a:rPr lang="de-CH" sz="1200">
              <a:solidFill>
                <a:schemeClr val="bg1"/>
              </a:solidFill>
              <a:latin typeface="Arial" panose="020B0604020202020204" pitchFamily="34" charset="0"/>
              <a:cs typeface="Arial" panose="020B0604020202020204" pitchFamily="34" charset="0"/>
            </a:rPr>
            <a:t>En traitement</a:t>
          </a:r>
        </a:p>
      </dgm:t>
    </dgm:pt>
    <dgm:pt modelId="{364CEF35-ACC8-4ADC-BC8A-57FCA339E8C6}" type="parTrans" cxnId="{11489B34-CF6A-4D44-8696-509AE3A702EF}">
      <dgm:prSet/>
      <dgm:spPr/>
      <dgm:t>
        <a:bodyPr/>
        <a:lstStyle/>
        <a:p>
          <a:endParaRPr lang="de-CH"/>
        </a:p>
      </dgm:t>
    </dgm:pt>
    <dgm:pt modelId="{B5A77F85-F701-4DBE-9644-F1A4AE87A638}" type="sibTrans" cxnId="{11489B34-CF6A-4D44-8696-509AE3A702EF}">
      <dgm:prSet/>
      <dgm:spPr/>
      <dgm:t>
        <a:bodyPr/>
        <a:lstStyle/>
        <a:p>
          <a:endParaRPr lang="de-CH"/>
        </a:p>
      </dgm:t>
    </dgm:pt>
    <dgm:pt modelId="{07C15A35-0A11-45FA-B35E-18FDC6FD1337}">
      <dgm:prSet phldrT="[Text]" custT="1"/>
      <dgm:spPr>
        <a:solidFill>
          <a:srgbClr val="00B050">
            <a:alpha val="90000"/>
          </a:srgbClr>
        </a:solidFill>
        <a:ln>
          <a:noFill/>
        </a:ln>
      </dgm:spPr>
      <dgm:t>
        <a:bodyPr anchor="ctr" anchorCtr="0"/>
        <a:lstStyle/>
        <a:p>
          <a:pPr>
            <a:lnSpc>
              <a:spcPct val="100000"/>
            </a:lnSpc>
            <a:spcAft>
              <a:spcPts val="0"/>
            </a:spcAft>
          </a:pPr>
          <a:r>
            <a:rPr lang="de-CH" sz="1200">
              <a:solidFill>
                <a:schemeClr val="bg1"/>
              </a:solidFill>
              <a:latin typeface="Arial" panose="020B0604020202020204" pitchFamily="34" charset="0"/>
              <a:cs typeface="Arial" panose="020B0604020202020204" pitchFamily="34" charset="0"/>
            </a:rPr>
            <a:t>Accepté</a:t>
          </a:r>
        </a:p>
      </dgm:t>
    </dgm:pt>
    <dgm:pt modelId="{12833007-81EF-4879-A4BB-406D34DE2986}" type="parTrans" cxnId="{FEFEB7A4-A27F-43BF-8FA2-1861C8A8801A}">
      <dgm:prSet/>
      <dgm:spPr/>
      <dgm:t>
        <a:bodyPr/>
        <a:lstStyle/>
        <a:p>
          <a:endParaRPr lang="de-CH"/>
        </a:p>
      </dgm:t>
    </dgm:pt>
    <dgm:pt modelId="{FA8F5BD7-37E0-4E92-9EA6-9383A5741162}" type="sibTrans" cxnId="{FEFEB7A4-A27F-43BF-8FA2-1861C8A8801A}">
      <dgm:prSet/>
      <dgm:spPr/>
      <dgm:t>
        <a:bodyPr/>
        <a:lstStyle/>
        <a:p>
          <a:endParaRPr lang="de-CH"/>
        </a:p>
      </dgm:t>
    </dgm:pt>
    <dgm:pt modelId="{B90D6EEF-0411-4DA0-AB71-9B2BF203F4DD}" type="pres">
      <dgm:prSet presAssocID="{33CD1AEC-1B69-4B0B-90AA-ADDB578399CE}" presName="linearFlow" presStyleCnt="0">
        <dgm:presLayoutVars>
          <dgm:dir/>
          <dgm:animLvl val="lvl"/>
          <dgm:resizeHandles val="exact"/>
        </dgm:presLayoutVars>
      </dgm:prSet>
      <dgm:spPr/>
      <dgm:t>
        <a:bodyPr/>
        <a:lstStyle/>
        <a:p>
          <a:endParaRPr lang="de-CH"/>
        </a:p>
      </dgm:t>
    </dgm:pt>
    <dgm:pt modelId="{79F679E9-C624-40F4-A27A-B19DD28A59F7}" type="pres">
      <dgm:prSet presAssocID="{C66E0F8C-1564-42B1-9AD5-211875EC4FB3}" presName="composite" presStyleCnt="0"/>
      <dgm:spPr/>
    </dgm:pt>
    <dgm:pt modelId="{8FE13C33-E103-48A4-BCD6-453831A0CD53}" type="pres">
      <dgm:prSet presAssocID="{C66E0F8C-1564-42B1-9AD5-211875EC4FB3}" presName="parTx" presStyleLbl="node1" presStyleIdx="0" presStyleCnt="3">
        <dgm:presLayoutVars>
          <dgm:chMax val="0"/>
          <dgm:chPref val="0"/>
          <dgm:bulletEnabled val="1"/>
        </dgm:presLayoutVars>
      </dgm:prSet>
      <dgm:spPr/>
      <dgm:t>
        <a:bodyPr/>
        <a:lstStyle/>
        <a:p>
          <a:endParaRPr lang="de-CH"/>
        </a:p>
      </dgm:t>
    </dgm:pt>
    <dgm:pt modelId="{06DC3FA4-EDF9-41F7-A246-C67C0A66E589}" type="pres">
      <dgm:prSet presAssocID="{C66E0F8C-1564-42B1-9AD5-211875EC4FB3}" presName="parSh" presStyleLbl="node1" presStyleIdx="0" presStyleCnt="3" custScaleX="107221" custScaleY="153029" custLinFactNeighborY="12654"/>
      <dgm:spPr/>
      <dgm:t>
        <a:bodyPr/>
        <a:lstStyle/>
        <a:p>
          <a:endParaRPr lang="de-CH"/>
        </a:p>
      </dgm:t>
    </dgm:pt>
    <dgm:pt modelId="{37393E50-9C79-4E03-B840-9542C07A3B37}" type="pres">
      <dgm:prSet presAssocID="{C66E0F8C-1564-42B1-9AD5-211875EC4FB3}" presName="desTx" presStyleLbl="fgAcc1" presStyleIdx="0" presStyleCnt="3" custScaleX="122684" custScaleY="49790" custLinFactNeighborX="7020" custLinFactNeighborY="30109">
        <dgm:presLayoutVars>
          <dgm:bulletEnabled val="1"/>
        </dgm:presLayoutVars>
      </dgm:prSet>
      <dgm:spPr/>
      <dgm:t>
        <a:bodyPr/>
        <a:lstStyle/>
        <a:p>
          <a:endParaRPr lang="de-CH"/>
        </a:p>
      </dgm:t>
    </dgm:pt>
    <dgm:pt modelId="{BD5A8F5F-58E7-48F5-80C3-8BA15E45B8CC}" type="pres">
      <dgm:prSet presAssocID="{4FFB925F-2DCD-4990-B79E-CA4AA4C0237F}" presName="sibTrans" presStyleLbl="sibTrans2D1" presStyleIdx="0" presStyleCnt="2" custScaleY="147929" custLinFactNeighborY="24662"/>
      <dgm:spPr/>
      <dgm:t>
        <a:bodyPr/>
        <a:lstStyle/>
        <a:p>
          <a:endParaRPr lang="de-CH"/>
        </a:p>
      </dgm:t>
    </dgm:pt>
    <dgm:pt modelId="{8140267C-DC70-4D6B-B44B-924412D5B92A}" type="pres">
      <dgm:prSet presAssocID="{4FFB925F-2DCD-4990-B79E-CA4AA4C0237F}" presName="connTx" presStyleLbl="sibTrans2D1" presStyleIdx="0" presStyleCnt="2"/>
      <dgm:spPr/>
      <dgm:t>
        <a:bodyPr/>
        <a:lstStyle/>
        <a:p>
          <a:endParaRPr lang="de-CH"/>
        </a:p>
      </dgm:t>
    </dgm:pt>
    <dgm:pt modelId="{53705767-926B-47CC-BE5A-B0D22344602E}" type="pres">
      <dgm:prSet presAssocID="{82E009BE-4CE9-4AD4-8DDF-5C4711A284FC}" presName="composite" presStyleCnt="0"/>
      <dgm:spPr/>
    </dgm:pt>
    <dgm:pt modelId="{C0244515-5FF6-4A86-86DB-40317D79DA71}" type="pres">
      <dgm:prSet presAssocID="{82E009BE-4CE9-4AD4-8DDF-5C4711A284FC}" presName="parTx" presStyleLbl="node1" presStyleIdx="0" presStyleCnt="3">
        <dgm:presLayoutVars>
          <dgm:chMax val="0"/>
          <dgm:chPref val="0"/>
          <dgm:bulletEnabled val="1"/>
        </dgm:presLayoutVars>
      </dgm:prSet>
      <dgm:spPr/>
      <dgm:t>
        <a:bodyPr/>
        <a:lstStyle/>
        <a:p>
          <a:endParaRPr lang="de-CH"/>
        </a:p>
      </dgm:t>
    </dgm:pt>
    <dgm:pt modelId="{B26AF33D-C345-445C-A33D-001B9798D48B}" type="pres">
      <dgm:prSet presAssocID="{82E009BE-4CE9-4AD4-8DDF-5C4711A284FC}" presName="parSh" presStyleLbl="node1" presStyleIdx="1" presStyleCnt="3" custScaleX="112800" custScaleY="156502" custLinFactNeighborX="558" custLinFactNeighborY="14945"/>
      <dgm:spPr/>
      <dgm:t>
        <a:bodyPr/>
        <a:lstStyle/>
        <a:p>
          <a:endParaRPr lang="de-CH"/>
        </a:p>
      </dgm:t>
    </dgm:pt>
    <dgm:pt modelId="{35BA17AB-0C60-4C92-B496-74CDD5C28F4C}" type="pres">
      <dgm:prSet presAssocID="{82E009BE-4CE9-4AD4-8DDF-5C4711A284FC}" presName="desTx" presStyleLbl="fgAcc1" presStyleIdx="1" presStyleCnt="3" custScaleX="158804" custScaleY="50777" custLinFactNeighborX="24935" custLinFactNeighborY="33460">
        <dgm:presLayoutVars>
          <dgm:bulletEnabled val="1"/>
        </dgm:presLayoutVars>
      </dgm:prSet>
      <dgm:spPr/>
      <dgm:t>
        <a:bodyPr/>
        <a:lstStyle/>
        <a:p>
          <a:endParaRPr lang="de-CH"/>
        </a:p>
      </dgm:t>
    </dgm:pt>
    <dgm:pt modelId="{39D0C759-BF67-47EA-93D0-E033AF764C17}" type="pres">
      <dgm:prSet presAssocID="{D068A04D-1139-4F9D-B23F-C9FFB3158B92}" presName="sibTrans" presStyleLbl="sibTrans2D1" presStyleIdx="1" presStyleCnt="2" custScaleY="164015" custLinFactNeighborY="13603"/>
      <dgm:spPr/>
      <dgm:t>
        <a:bodyPr/>
        <a:lstStyle/>
        <a:p>
          <a:endParaRPr lang="de-CH"/>
        </a:p>
      </dgm:t>
    </dgm:pt>
    <dgm:pt modelId="{D32A5FDD-3C5B-4127-93F1-E1818537BC18}" type="pres">
      <dgm:prSet presAssocID="{D068A04D-1139-4F9D-B23F-C9FFB3158B92}" presName="connTx" presStyleLbl="sibTrans2D1" presStyleIdx="1" presStyleCnt="2"/>
      <dgm:spPr/>
      <dgm:t>
        <a:bodyPr/>
        <a:lstStyle/>
        <a:p>
          <a:endParaRPr lang="de-CH"/>
        </a:p>
      </dgm:t>
    </dgm:pt>
    <dgm:pt modelId="{51A708F3-DE1F-460F-B824-615CA94E9975}" type="pres">
      <dgm:prSet presAssocID="{38BD8439-87C3-4C34-B47B-B027F9E898AF}" presName="composite" presStyleCnt="0"/>
      <dgm:spPr/>
    </dgm:pt>
    <dgm:pt modelId="{EFE3019B-A14E-467B-9681-6A4C50B18E2F}" type="pres">
      <dgm:prSet presAssocID="{38BD8439-87C3-4C34-B47B-B027F9E898AF}" presName="parTx" presStyleLbl="node1" presStyleIdx="1" presStyleCnt="3">
        <dgm:presLayoutVars>
          <dgm:chMax val="0"/>
          <dgm:chPref val="0"/>
          <dgm:bulletEnabled val="1"/>
        </dgm:presLayoutVars>
      </dgm:prSet>
      <dgm:spPr/>
      <dgm:t>
        <a:bodyPr/>
        <a:lstStyle/>
        <a:p>
          <a:endParaRPr lang="de-CH"/>
        </a:p>
      </dgm:t>
    </dgm:pt>
    <dgm:pt modelId="{46E460B5-74CE-44CB-8C2C-49FB31CC3535}" type="pres">
      <dgm:prSet presAssocID="{38BD8439-87C3-4C34-B47B-B027F9E898AF}" presName="parSh" presStyleLbl="node1" presStyleIdx="2" presStyleCnt="3" custScaleX="110216" custScaleY="148607" custLinFactNeighborY="12654"/>
      <dgm:spPr/>
      <dgm:t>
        <a:bodyPr/>
        <a:lstStyle/>
        <a:p>
          <a:endParaRPr lang="de-CH"/>
        </a:p>
      </dgm:t>
    </dgm:pt>
    <dgm:pt modelId="{F8992EF8-E00B-43FE-AC1E-4B85D881C073}" type="pres">
      <dgm:prSet presAssocID="{38BD8439-87C3-4C34-B47B-B027F9E898AF}" presName="desTx" presStyleLbl="fgAcc1" presStyleIdx="2" presStyleCnt="3" custScaleX="126204" custScaleY="45452" custLinFactNeighborX="35" custLinFactNeighborY="36818">
        <dgm:presLayoutVars>
          <dgm:bulletEnabled val="1"/>
        </dgm:presLayoutVars>
      </dgm:prSet>
      <dgm:spPr/>
      <dgm:t>
        <a:bodyPr/>
        <a:lstStyle/>
        <a:p>
          <a:endParaRPr lang="de-CH"/>
        </a:p>
      </dgm:t>
    </dgm:pt>
  </dgm:ptLst>
  <dgm:cxnLst>
    <dgm:cxn modelId="{B7EC771C-7C10-4F64-995B-B482A7752554}" type="presOf" srcId="{D068A04D-1139-4F9D-B23F-C9FFB3158B92}" destId="{D32A5FDD-3C5B-4127-93F1-E1818537BC18}" srcOrd="1" destOrd="0" presId="urn:microsoft.com/office/officeart/2005/8/layout/process3"/>
    <dgm:cxn modelId="{98B7AF15-CC4D-44C2-9282-3C6F4928DDCB}" type="presOf" srcId="{C66E0F8C-1564-42B1-9AD5-211875EC4FB3}" destId="{8FE13C33-E103-48A4-BCD6-453831A0CD53}" srcOrd="0" destOrd="0" presId="urn:microsoft.com/office/officeart/2005/8/layout/process3"/>
    <dgm:cxn modelId="{EDFF8FBA-B4EF-4B9F-AC65-A05594988B52}" srcId="{33CD1AEC-1B69-4B0B-90AA-ADDB578399CE}" destId="{38BD8439-87C3-4C34-B47B-B027F9E898AF}" srcOrd="2" destOrd="0" parTransId="{F4E3B579-1BB7-4129-B4AE-F0BDAE4EDC1F}" sibTransId="{73B8B089-793A-4A88-9E38-1F0204F2A6E5}"/>
    <dgm:cxn modelId="{28FD2D0D-275D-4BDD-9393-4DA9FD31170A}" type="presOf" srcId="{82E009BE-4CE9-4AD4-8DDF-5C4711A284FC}" destId="{B26AF33D-C345-445C-A33D-001B9798D48B}" srcOrd="1" destOrd="0" presId="urn:microsoft.com/office/officeart/2005/8/layout/process3"/>
    <dgm:cxn modelId="{F91F7509-E9AE-41E6-9A4D-03BBD5A75D9E}" type="presOf" srcId="{07C15A35-0A11-45FA-B35E-18FDC6FD1337}" destId="{37393E50-9C79-4E03-B840-9542C07A3B37}" srcOrd="0" destOrd="0" presId="urn:microsoft.com/office/officeart/2005/8/layout/process3"/>
    <dgm:cxn modelId="{AFD435A0-E3A7-46C0-89D1-582DAF96AAEA}" type="presOf" srcId="{38BD8439-87C3-4C34-B47B-B027F9E898AF}" destId="{EFE3019B-A14E-467B-9681-6A4C50B18E2F}" srcOrd="0" destOrd="0" presId="urn:microsoft.com/office/officeart/2005/8/layout/process3"/>
    <dgm:cxn modelId="{E11D87FF-EA22-4058-A328-27D348E6EF00}" type="presOf" srcId="{C66E0F8C-1564-42B1-9AD5-211875EC4FB3}" destId="{06DC3FA4-EDF9-41F7-A246-C67C0A66E589}" srcOrd="1" destOrd="0" presId="urn:microsoft.com/office/officeart/2005/8/layout/process3"/>
    <dgm:cxn modelId="{111B2C5F-BDA0-477F-907C-C1051DDA10D4}" type="presOf" srcId="{4FFB925F-2DCD-4990-B79E-CA4AA4C0237F}" destId="{BD5A8F5F-58E7-48F5-80C3-8BA15E45B8CC}" srcOrd="0" destOrd="0" presId="urn:microsoft.com/office/officeart/2005/8/layout/process3"/>
    <dgm:cxn modelId="{11489B34-CF6A-4D44-8696-509AE3A702EF}" srcId="{38BD8439-87C3-4C34-B47B-B027F9E898AF}" destId="{61A68E17-6A8A-413F-93B6-7FEE79A52C93}" srcOrd="0" destOrd="0" parTransId="{364CEF35-ACC8-4ADC-BC8A-57FCA339E8C6}" sibTransId="{B5A77F85-F701-4DBE-9644-F1A4AE87A638}"/>
    <dgm:cxn modelId="{3E4C2270-7E8D-4C06-AC53-273CCD431663}" type="presOf" srcId="{33CD1AEC-1B69-4B0B-90AA-ADDB578399CE}" destId="{B90D6EEF-0411-4DA0-AB71-9B2BF203F4DD}" srcOrd="0" destOrd="0" presId="urn:microsoft.com/office/officeart/2005/8/layout/process3"/>
    <dgm:cxn modelId="{FEFEB7A4-A27F-43BF-8FA2-1861C8A8801A}" srcId="{C66E0F8C-1564-42B1-9AD5-211875EC4FB3}" destId="{07C15A35-0A11-45FA-B35E-18FDC6FD1337}" srcOrd="0" destOrd="0" parTransId="{12833007-81EF-4879-A4BB-406D34DE2986}" sibTransId="{FA8F5BD7-37E0-4E92-9EA6-9383A5741162}"/>
    <dgm:cxn modelId="{E08C0976-EE8E-47FD-BFE1-7EBBC48A71CE}" type="presOf" srcId="{D068A04D-1139-4F9D-B23F-C9FFB3158B92}" destId="{39D0C759-BF67-47EA-93D0-E033AF764C17}" srcOrd="0" destOrd="0" presId="urn:microsoft.com/office/officeart/2005/8/layout/process3"/>
    <dgm:cxn modelId="{D4E43740-3824-4EC0-A23A-AE35B9544D8C}" type="presOf" srcId="{4FFB925F-2DCD-4990-B79E-CA4AA4C0237F}" destId="{8140267C-DC70-4D6B-B44B-924412D5B92A}" srcOrd="1" destOrd="0" presId="urn:microsoft.com/office/officeart/2005/8/layout/process3"/>
    <dgm:cxn modelId="{FEE67BE4-EE97-4639-B4B9-12B30225EDF3}" srcId="{33CD1AEC-1B69-4B0B-90AA-ADDB578399CE}" destId="{C66E0F8C-1564-42B1-9AD5-211875EC4FB3}" srcOrd="0" destOrd="0" parTransId="{6070DC77-EF06-4EC3-8240-21138FD9675D}" sibTransId="{4FFB925F-2DCD-4990-B79E-CA4AA4C0237F}"/>
    <dgm:cxn modelId="{CDE1CC68-B59A-4C0C-A014-083FDDCB8315}" type="presOf" srcId="{82E009BE-4CE9-4AD4-8DDF-5C4711A284FC}" destId="{C0244515-5FF6-4A86-86DB-40317D79DA71}" srcOrd="0" destOrd="0" presId="urn:microsoft.com/office/officeart/2005/8/layout/process3"/>
    <dgm:cxn modelId="{CD93590F-BB2B-4460-B293-2C489C74C2CF}" srcId="{33CD1AEC-1B69-4B0B-90AA-ADDB578399CE}" destId="{82E009BE-4CE9-4AD4-8DDF-5C4711A284FC}" srcOrd="1" destOrd="0" parTransId="{9867ED75-4C57-40AF-8A8A-78424E37366F}" sibTransId="{D068A04D-1139-4F9D-B23F-C9FFB3158B92}"/>
    <dgm:cxn modelId="{FBF9810D-333C-4586-843D-4DFAC79DC283}" srcId="{82E009BE-4CE9-4AD4-8DDF-5C4711A284FC}" destId="{6C4CDE10-CE4E-4F8C-8183-51674F74BFD4}" srcOrd="0" destOrd="0" parTransId="{7F09A1E5-57C3-490F-A70F-5253BC42AA56}" sibTransId="{E88A72B7-017B-4E47-8EC9-D3C7C2746D3C}"/>
    <dgm:cxn modelId="{2962D992-379F-4E3B-B795-3BC25260568C}" type="presOf" srcId="{38BD8439-87C3-4C34-B47B-B027F9E898AF}" destId="{46E460B5-74CE-44CB-8C2C-49FB31CC3535}" srcOrd="1" destOrd="0" presId="urn:microsoft.com/office/officeart/2005/8/layout/process3"/>
    <dgm:cxn modelId="{0787CE09-E343-47BB-A187-7440121781E8}" type="presOf" srcId="{6C4CDE10-CE4E-4F8C-8183-51674F74BFD4}" destId="{35BA17AB-0C60-4C92-B496-74CDD5C28F4C}" srcOrd="0" destOrd="0" presId="urn:microsoft.com/office/officeart/2005/8/layout/process3"/>
    <dgm:cxn modelId="{356631F1-1F11-4E14-812C-6FD64C10FE94}" type="presOf" srcId="{61A68E17-6A8A-413F-93B6-7FEE79A52C93}" destId="{F8992EF8-E00B-43FE-AC1E-4B85D881C073}" srcOrd="0" destOrd="0" presId="urn:microsoft.com/office/officeart/2005/8/layout/process3"/>
    <dgm:cxn modelId="{BD1F813F-B164-45A6-B4E4-A8E0CC707C03}" type="presParOf" srcId="{B90D6EEF-0411-4DA0-AB71-9B2BF203F4DD}" destId="{79F679E9-C624-40F4-A27A-B19DD28A59F7}" srcOrd="0" destOrd="0" presId="urn:microsoft.com/office/officeart/2005/8/layout/process3"/>
    <dgm:cxn modelId="{081D6CA2-4561-4180-A91D-D30FC795CC67}" type="presParOf" srcId="{79F679E9-C624-40F4-A27A-B19DD28A59F7}" destId="{8FE13C33-E103-48A4-BCD6-453831A0CD53}" srcOrd="0" destOrd="0" presId="urn:microsoft.com/office/officeart/2005/8/layout/process3"/>
    <dgm:cxn modelId="{B6AB4164-D1AE-42A3-B15D-A488E9FA8BBA}" type="presParOf" srcId="{79F679E9-C624-40F4-A27A-B19DD28A59F7}" destId="{06DC3FA4-EDF9-41F7-A246-C67C0A66E589}" srcOrd="1" destOrd="0" presId="urn:microsoft.com/office/officeart/2005/8/layout/process3"/>
    <dgm:cxn modelId="{A3C0AAA0-8999-441F-A2B2-B88CF6C016A4}" type="presParOf" srcId="{79F679E9-C624-40F4-A27A-B19DD28A59F7}" destId="{37393E50-9C79-4E03-B840-9542C07A3B37}" srcOrd="2" destOrd="0" presId="urn:microsoft.com/office/officeart/2005/8/layout/process3"/>
    <dgm:cxn modelId="{2F321E4B-9FE8-46BF-A4A9-94660CADE595}" type="presParOf" srcId="{B90D6EEF-0411-4DA0-AB71-9B2BF203F4DD}" destId="{BD5A8F5F-58E7-48F5-80C3-8BA15E45B8CC}" srcOrd="1" destOrd="0" presId="urn:microsoft.com/office/officeart/2005/8/layout/process3"/>
    <dgm:cxn modelId="{48D11A16-7DB1-41E1-B753-B3F77C9E337B}" type="presParOf" srcId="{BD5A8F5F-58E7-48F5-80C3-8BA15E45B8CC}" destId="{8140267C-DC70-4D6B-B44B-924412D5B92A}" srcOrd="0" destOrd="0" presId="urn:microsoft.com/office/officeart/2005/8/layout/process3"/>
    <dgm:cxn modelId="{827D1F25-D52A-479A-8486-25812B28368A}" type="presParOf" srcId="{B90D6EEF-0411-4DA0-AB71-9B2BF203F4DD}" destId="{53705767-926B-47CC-BE5A-B0D22344602E}" srcOrd="2" destOrd="0" presId="urn:microsoft.com/office/officeart/2005/8/layout/process3"/>
    <dgm:cxn modelId="{B695604D-5086-4BF0-9880-67D4FF5C62A9}" type="presParOf" srcId="{53705767-926B-47CC-BE5A-B0D22344602E}" destId="{C0244515-5FF6-4A86-86DB-40317D79DA71}" srcOrd="0" destOrd="0" presId="urn:microsoft.com/office/officeart/2005/8/layout/process3"/>
    <dgm:cxn modelId="{93B74E9B-B103-4821-982C-37D503C89535}" type="presParOf" srcId="{53705767-926B-47CC-BE5A-B0D22344602E}" destId="{B26AF33D-C345-445C-A33D-001B9798D48B}" srcOrd="1" destOrd="0" presId="urn:microsoft.com/office/officeart/2005/8/layout/process3"/>
    <dgm:cxn modelId="{A911F080-2846-4A6C-87A0-06402261B94E}" type="presParOf" srcId="{53705767-926B-47CC-BE5A-B0D22344602E}" destId="{35BA17AB-0C60-4C92-B496-74CDD5C28F4C}" srcOrd="2" destOrd="0" presId="urn:microsoft.com/office/officeart/2005/8/layout/process3"/>
    <dgm:cxn modelId="{40FC86E5-0332-484F-A6F1-A2048AED4192}" type="presParOf" srcId="{B90D6EEF-0411-4DA0-AB71-9B2BF203F4DD}" destId="{39D0C759-BF67-47EA-93D0-E033AF764C17}" srcOrd="3" destOrd="0" presId="urn:microsoft.com/office/officeart/2005/8/layout/process3"/>
    <dgm:cxn modelId="{48C01E69-86B0-4201-8A3D-3404C9756F94}" type="presParOf" srcId="{39D0C759-BF67-47EA-93D0-E033AF764C17}" destId="{D32A5FDD-3C5B-4127-93F1-E1818537BC18}" srcOrd="0" destOrd="0" presId="urn:microsoft.com/office/officeart/2005/8/layout/process3"/>
    <dgm:cxn modelId="{19204035-FF56-4B77-A8D9-B2C55E335FDF}" type="presParOf" srcId="{B90D6EEF-0411-4DA0-AB71-9B2BF203F4DD}" destId="{51A708F3-DE1F-460F-B824-615CA94E9975}" srcOrd="4" destOrd="0" presId="urn:microsoft.com/office/officeart/2005/8/layout/process3"/>
    <dgm:cxn modelId="{A4BAE169-EBCC-44FE-9C04-EF6325ECD12E}" type="presParOf" srcId="{51A708F3-DE1F-460F-B824-615CA94E9975}" destId="{EFE3019B-A14E-467B-9681-6A4C50B18E2F}" srcOrd="0" destOrd="0" presId="urn:microsoft.com/office/officeart/2005/8/layout/process3"/>
    <dgm:cxn modelId="{FA2408A7-4273-4637-A62B-BE6FD46B6061}" type="presParOf" srcId="{51A708F3-DE1F-460F-B824-615CA94E9975}" destId="{46E460B5-74CE-44CB-8C2C-49FB31CC3535}" srcOrd="1" destOrd="0" presId="urn:microsoft.com/office/officeart/2005/8/layout/process3"/>
    <dgm:cxn modelId="{5ADA8867-9C7A-4246-A413-638D8E19A432}" type="presParOf" srcId="{51A708F3-DE1F-460F-B824-615CA94E9975}" destId="{F8992EF8-E00B-43FE-AC1E-4B85D881C073}" srcOrd="2" destOrd="0" presId="urn:microsoft.com/office/officeart/2005/8/layout/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CD1AEC-1B69-4B0B-90AA-ADDB578399CE}"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de-CH"/>
        </a:p>
      </dgm:t>
    </dgm:pt>
    <dgm:pt modelId="{C66E0F8C-1564-42B1-9AD5-211875EC4FB3}">
      <dgm:prSet phldrT="[Text]" custT="1"/>
      <dgm:spPr>
        <a:noFill/>
        <a:ln>
          <a:solidFill>
            <a:srgbClr val="0070C0"/>
          </a:solidFill>
        </a:ln>
      </dgm:spPr>
      <dgm:t>
        <a:bodyPr/>
        <a:lstStyle/>
        <a:p>
          <a:r>
            <a:rPr lang="de-CH" sz="1200" baseline="0">
              <a:solidFill>
                <a:srgbClr val="0070C0"/>
              </a:solidFill>
              <a:latin typeface="Arial" panose="020B0604020202020204" pitchFamily="34" charset="0"/>
              <a:cs typeface="Arial" panose="020B0604020202020204" pitchFamily="34" charset="0"/>
            </a:rPr>
            <a:t>CP 2017-2020</a:t>
          </a:r>
          <a:br>
            <a:rPr lang="de-CH" sz="1200" baseline="0">
              <a:solidFill>
                <a:srgbClr val="0070C0"/>
              </a:solidFill>
              <a:latin typeface="Arial" panose="020B0604020202020204" pitchFamily="34" charset="0"/>
              <a:cs typeface="Arial" panose="020B0604020202020204" pitchFamily="34" charset="0"/>
            </a:rPr>
          </a:br>
          <a:r>
            <a:rPr lang="de-CH" sz="1200" baseline="0">
              <a:solidFill>
                <a:srgbClr val="0070C0"/>
              </a:solidFill>
              <a:latin typeface="Arial" panose="020B0604020202020204" pitchFamily="34" charset="0"/>
              <a:cs typeface="Arial" panose="020B0604020202020204" pitchFamily="34" charset="0"/>
            </a:rPr>
            <a:t>Données de base plan.</a:t>
          </a:r>
        </a:p>
      </dgm:t>
    </dgm:pt>
    <dgm:pt modelId="{6070DC77-EF06-4EC3-8240-21138FD9675D}" type="parTrans" cxnId="{FEE67BE4-EE97-4639-B4B9-12B30225EDF3}">
      <dgm:prSet/>
      <dgm:spPr/>
      <dgm:t>
        <a:bodyPr/>
        <a:lstStyle/>
        <a:p>
          <a:endParaRPr lang="de-CH"/>
        </a:p>
      </dgm:t>
    </dgm:pt>
    <dgm:pt modelId="{4FFB925F-2DCD-4990-B79E-CA4AA4C0237F}" type="sibTrans" cxnId="{FEE67BE4-EE97-4639-B4B9-12B30225EDF3}">
      <dgm:prSet/>
      <dgm:spPr>
        <a:noFill/>
        <a:ln w="28575">
          <a:solidFill>
            <a:schemeClr val="bg1"/>
          </a:solidFill>
        </a:ln>
      </dgm:spPr>
      <dgm:t>
        <a:bodyPr/>
        <a:lstStyle/>
        <a:p>
          <a:endParaRPr lang="de-CH"/>
        </a:p>
      </dgm:t>
    </dgm:pt>
    <dgm:pt modelId="{82E009BE-4CE9-4AD4-8DDF-5C4711A284FC}">
      <dgm:prSet phldrT="[Text]" custT="1"/>
      <dgm:spPr>
        <a:solidFill>
          <a:schemeClr val="bg1"/>
        </a:solidFill>
        <a:ln>
          <a:solidFill>
            <a:srgbClr val="0070C0"/>
          </a:solidFill>
        </a:ln>
      </dgm:spPr>
      <dgm:t>
        <a:bodyPr/>
        <a:lstStyle/>
        <a:p>
          <a:r>
            <a:rPr lang="de-CH" sz="1200">
              <a:solidFill>
                <a:srgbClr val="0070C0"/>
              </a:solidFill>
              <a:latin typeface="Arial" panose="020B0604020202020204" pitchFamily="34" charset="0"/>
              <a:cs typeface="Arial" panose="020B0604020202020204" pitchFamily="34" charset="0"/>
            </a:rPr>
            <a:t>CP 2017-2020</a:t>
          </a:r>
          <a:br>
            <a:rPr lang="de-CH" sz="1200">
              <a:solidFill>
                <a:srgbClr val="0070C0"/>
              </a:solidFill>
              <a:latin typeface="Arial" panose="020B0604020202020204" pitchFamily="34" charset="0"/>
              <a:cs typeface="Arial" panose="020B0604020202020204" pitchFamily="34" charset="0"/>
            </a:rPr>
          </a:br>
          <a:r>
            <a:rPr lang="de-CH" sz="1200">
              <a:solidFill>
                <a:srgbClr val="0070C0"/>
              </a:solidFill>
              <a:latin typeface="Arial" panose="020B0604020202020204" pitchFamily="34" charset="0"/>
              <a:cs typeface="Arial" panose="020B0604020202020204" pitchFamily="34" charset="0"/>
            </a:rPr>
            <a:t>Établissement de rapports</a:t>
          </a:r>
        </a:p>
      </dgm:t>
    </dgm:pt>
    <dgm:pt modelId="{9867ED75-4C57-40AF-8A8A-78424E37366F}" type="parTrans" cxnId="{CD93590F-BB2B-4460-B293-2C489C74C2CF}">
      <dgm:prSet/>
      <dgm:spPr/>
      <dgm:t>
        <a:bodyPr/>
        <a:lstStyle/>
        <a:p>
          <a:endParaRPr lang="de-CH"/>
        </a:p>
      </dgm:t>
    </dgm:pt>
    <dgm:pt modelId="{D068A04D-1139-4F9D-B23F-C9FFB3158B92}" type="sibTrans" cxnId="{CD93590F-BB2B-4460-B293-2C489C74C2CF}">
      <dgm:prSet/>
      <dgm:spPr>
        <a:solidFill>
          <a:schemeClr val="bg1"/>
        </a:solidFill>
        <a:ln w="28575">
          <a:solidFill>
            <a:srgbClr val="0070C0"/>
          </a:solidFill>
        </a:ln>
      </dgm:spPr>
      <dgm:t>
        <a:bodyPr/>
        <a:lstStyle/>
        <a:p>
          <a:endParaRPr lang="de-CH"/>
        </a:p>
      </dgm:t>
    </dgm:pt>
    <dgm:pt modelId="{6C4CDE10-CE4E-4F8C-8183-51674F74BFD4}">
      <dgm:prSet phldrT="[Text]" custT="1"/>
      <dgm:spPr>
        <a:solidFill>
          <a:srgbClr val="0070C0">
            <a:alpha val="90000"/>
          </a:srgbClr>
        </a:solidFill>
        <a:ln>
          <a:noFill/>
        </a:ln>
      </dgm:spPr>
      <dgm:t>
        <a:bodyPr/>
        <a:lstStyle/>
        <a:p>
          <a:r>
            <a:rPr lang="de-CH" sz="1200">
              <a:solidFill>
                <a:schemeClr val="bg1"/>
              </a:solidFill>
              <a:latin typeface="Arial" panose="020B0604020202020204" pitchFamily="34" charset="0"/>
              <a:cs typeface="Arial" panose="020B0604020202020204" pitchFamily="34" charset="0"/>
            </a:rPr>
            <a:t>Rapport annuel 2017</a:t>
          </a:r>
        </a:p>
      </dgm:t>
    </dgm:pt>
    <dgm:pt modelId="{7F09A1E5-57C3-490F-A70F-5253BC42AA56}" type="parTrans" cxnId="{FBF9810D-333C-4586-843D-4DFAC79DC283}">
      <dgm:prSet/>
      <dgm:spPr/>
      <dgm:t>
        <a:bodyPr/>
        <a:lstStyle/>
        <a:p>
          <a:endParaRPr lang="de-CH"/>
        </a:p>
      </dgm:t>
    </dgm:pt>
    <dgm:pt modelId="{E88A72B7-017B-4E47-8EC9-D3C7C2746D3C}" type="sibTrans" cxnId="{FBF9810D-333C-4586-843D-4DFAC79DC283}">
      <dgm:prSet/>
      <dgm:spPr/>
      <dgm:t>
        <a:bodyPr/>
        <a:lstStyle/>
        <a:p>
          <a:endParaRPr lang="de-CH"/>
        </a:p>
      </dgm:t>
    </dgm:pt>
    <dgm:pt modelId="{38BD8439-87C3-4C34-B47B-B027F9E898AF}">
      <dgm:prSet phldrT="[Text]" custT="1"/>
      <dgm:spPr>
        <a:solidFill>
          <a:schemeClr val="bg1"/>
        </a:solidFill>
        <a:ln>
          <a:solidFill>
            <a:srgbClr val="0070C0"/>
          </a:solidFill>
        </a:ln>
      </dgm:spPr>
      <dgm:t>
        <a:bodyPr/>
        <a:lstStyle/>
        <a:p>
          <a:r>
            <a:rPr lang="de-CH" sz="1200">
              <a:solidFill>
                <a:srgbClr val="0070C0"/>
              </a:solidFill>
              <a:latin typeface="Arial" panose="020B0604020202020204" pitchFamily="34" charset="0"/>
              <a:cs typeface="Arial" panose="020B0604020202020204" pitchFamily="34" charset="0"/>
            </a:rPr>
            <a:t>CP 2021-2024</a:t>
          </a:r>
          <a:br>
            <a:rPr lang="de-CH" sz="1200">
              <a:solidFill>
                <a:srgbClr val="0070C0"/>
              </a:solidFill>
              <a:latin typeface="Arial" panose="020B0604020202020204" pitchFamily="34" charset="0"/>
              <a:cs typeface="Arial" panose="020B0604020202020204" pitchFamily="34" charset="0"/>
            </a:rPr>
          </a:br>
          <a:r>
            <a:rPr lang="de-CH" sz="1200">
              <a:solidFill>
                <a:srgbClr val="0070C0"/>
              </a:solidFill>
              <a:latin typeface="Arial" panose="020B0604020202020204" pitchFamily="34" charset="0"/>
              <a:cs typeface="Arial" panose="020B0604020202020204" pitchFamily="34" charset="0"/>
            </a:rPr>
            <a:t>Données de base plan.</a:t>
          </a:r>
        </a:p>
      </dgm:t>
    </dgm:pt>
    <dgm:pt modelId="{F4E3B579-1BB7-4129-B4AE-F0BDAE4EDC1F}" type="parTrans" cxnId="{EDFF8FBA-B4EF-4B9F-AC65-A05594988B52}">
      <dgm:prSet/>
      <dgm:spPr/>
      <dgm:t>
        <a:bodyPr/>
        <a:lstStyle/>
        <a:p>
          <a:endParaRPr lang="de-CH"/>
        </a:p>
      </dgm:t>
    </dgm:pt>
    <dgm:pt modelId="{73B8B089-793A-4A88-9E38-1F0204F2A6E5}" type="sibTrans" cxnId="{EDFF8FBA-B4EF-4B9F-AC65-A05594988B52}">
      <dgm:prSet/>
      <dgm:spPr/>
      <dgm:t>
        <a:bodyPr/>
        <a:lstStyle/>
        <a:p>
          <a:endParaRPr lang="de-CH"/>
        </a:p>
      </dgm:t>
    </dgm:pt>
    <dgm:pt modelId="{61A68E17-6A8A-413F-93B6-7FEE79A52C93}">
      <dgm:prSet phldrT="[Text]" custT="1"/>
      <dgm:spPr>
        <a:solidFill>
          <a:srgbClr val="FFC000">
            <a:alpha val="90000"/>
          </a:srgbClr>
        </a:solidFill>
        <a:ln>
          <a:noFill/>
        </a:ln>
      </dgm:spPr>
      <dgm:t>
        <a:bodyPr/>
        <a:lstStyle/>
        <a:p>
          <a:r>
            <a:rPr lang="de-CH" sz="1200">
              <a:solidFill>
                <a:schemeClr val="bg1"/>
              </a:solidFill>
              <a:latin typeface="Arial" panose="020B0604020202020204" pitchFamily="34" charset="0"/>
              <a:cs typeface="Arial" panose="020B0604020202020204" pitchFamily="34" charset="0"/>
            </a:rPr>
            <a:t>Offre de base</a:t>
          </a:r>
        </a:p>
      </dgm:t>
    </dgm:pt>
    <dgm:pt modelId="{364CEF35-ACC8-4ADC-BC8A-57FCA339E8C6}" type="parTrans" cxnId="{11489B34-CF6A-4D44-8696-509AE3A702EF}">
      <dgm:prSet/>
      <dgm:spPr/>
      <dgm:t>
        <a:bodyPr/>
        <a:lstStyle/>
        <a:p>
          <a:endParaRPr lang="de-CH"/>
        </a:p>
      </dgm:t>
    </dgm:pt>
    <dgm:pt modelId="{B5A77F85-F701-4DBE-9644-F1A4AE87A638}" type="sibTrans" cxnId="{11489B34-CF6A-4D44-8696-509AE3A702EF}">
      <dgm:prSet/>
      <dgm:spPr/>
      <dgm:t>
        <a:bodyPr/>
        <a:lstStyle/>
        <a:p>
          <a:endParaRPr lang="de-CH"/>
        </a:p>
      </dgm:t>
    </dgm:pt>
    <dgm:pt modelId="{07C15A35-0A11-45FA-B35E-18FDC6FD1337}">
      <dgm:prSet phldrT="[Text]" custT="1"/>
      <dgm:spPr>
        <a:solidFill>
          <a:srgbClr val="00B050">
            <a:alpha val="90000"/>
          </a:srgbClr>
        </a:solidFill>
        <a:ln>
          <a:noFill/>
        </a:ln>
      </dgm:spPr>
      <dgm:t>
        <a:bodyPr/>
        <a:lstStyle/>
        <a:p>
          <a:r>
            <a:rPr lang="de-CH" sz="1200">
              <a:solidFill>
                <a:schemeClr val="bg1"/>
              </a:solidFill>
              <a:latin typeface="Arial" panose="020B0604020202020204" pitchFamily="34" charset="0"/>
              <a:cs typeface="Arial" panose="020B0604020202020204" pitchFamily="34" charset="0"/>
            </a:rPr>
            <a:t>Saisie a posteriori</a:t>
          </a:r>
        </a:p>
      </dgm:t>
    </dgm:pt>
    <dgm:pt modelId="{12833007-81EF-4879-A4BB-406D34DE2986}" type="parTrans" cxnId="{FEFEB7A4-A27F-43BF-8FA2-1861C8A8801A}">
      <dgm:prSet/>
      <dgm:spPr/>
      <dgm:t>
        <a:bodyPr/>
        <a:lstStyle/>
        <a:p>
          <a:endParaRPr lang="de-CH"/>
        </a:p>
      </dgm:t>
    </dgm:pt>
    <dgm:pt modelId="{FA8F5BD7-37E0-4E92-9EA6-9383A5741162}" type="sibTrans" cxnId="{FEFEB7A4-A27F-43BF-8FA2-1861C8A8801A}">
      <dgm:prSet/>
      <dgm:spPr/>
      <dgm:t>
        <a:bodyPr/>
        <a:lstStyle/>
        <a:p>
          <a:endParaRPr lang="de-CH"/>
        </a:p>
      </dgm:t>
    </dgm:pt>
    <dgm:pt modelId="{B90D6EEF-0411-4DA0-AB71-9B2BF203F4DD}" type="pres">
      <dgm:prSet presAssocID="{33CD1AEC-1B69-4B0B-90AA-ADDB578399CE}" presName="linearFlow" presStyleCnt="0">
        <dgm:presLayoutVars>
          <dgm:dir/>
          <dgm:animLvl val="lvl"/>
          <dgm:resizeHandles val="exact"/>
        </dgm:presLayoutVars>
      </dgm:prSet>
      <dgm:spPr/>
      <dgm:t>
        <a:bodyPr/>
        <a:lstStyle/>
        <a:p>
          <a:endParaRPr lang="de-CH"/>
        </a:p>
      </dgm:t>
    </dgm:pt>
    <dgm:pt modelId="{79F679E9-C624-40F4-A27A-B19DD28A59F7}" type="pres">
      <dgm:prSet presAssocID="{C66E0F8C-1564-42B1-9AD5-211875EC4FB3}" presName="composite" presStyleCnt="0"/>
      <dgm:spPr/>
    </dgm:pt>
    <dgm:pt modelId="{8FE13C33-E103-48A4-BCD6-453831A0CD53}" type="pres">
      <dgm:prSet presAssocID="{C66E0F8C-1564-42B1-9AD5-211875EC4FB3}" presName="parTx" presStyleLbl="node1" presStyleIdx="0" presStyleCnt="3">
        <dgm:presLayoutVars>
          <dgm:chMax val="0"/>
          <dgm:chPref val="0"/>
          <dgm:bulletEnabled val="1"/>
        </dgm:presLayoutVars>
      </dgm:prSet>
      <dgm:spPr/>
      <dgm:t>
        <a:bodyPr/>
        <a:lstStyle/>
        <a:p>
          <a:endParaRPr lang="de-CH"/>
        </a:p>
      </dgm:t>
    </dgm:pt>
    <dgm:pt modelId="{06DC3FA4-EDF9-41F7-A246-C67C0A66E589}" type="pres">
      <dgm:prSet presAssocID="{C66E0F8C-1564-42B1-9AD5-211875EC4FB3}" presName="parSh" presStyleLbl="node1" presStyleIdx="0" presStyleCnt="3" custScaleX="107926" custScaleY="153029" custLinFactNeighborY="12654"/>
      <dgm:spPr/>
      <dgm:t>
        <a:bodyPr/>
        <a:lstStyle/>
        <a:p>
          <a:endParaRPr lang="de-CH"/>
        </a:p>
      </dgm:t>
    </dgm:pt>
    <dgm:pt modelId="{37393E50-9C79-4E03-B840-9542C07A3B37}" type="pres">
      <dgm:prSet presAssocID="{C66E0F8C-1564-42B1-9AD5-211875EC4FB3}" presName="desTx" presStyleLbl="fgAcc1" presStyleIdx="0" presStyleCnt="3" custScaleX="137801" custScaleY="46116" custLinFactNeighborX="7020" custLinFactNeighborY="30109">
        <dgm:presLayoutVars>
          <dgm:bulletEnabled val="1"/>
        </dgm:presLayoutVars>
      </dgm:prSet>
      <dgm:spPr/>
      <dgm:t>
        <a:bodyPr/>
        <a:lstStyle/>
        <a:p>
          <a:endParaRPr lang="de-CH"/>
        </a:p>
      </dgm:t>
    </dgm:pt>
    <dgm:pt modelId="{BD5A8F5F-58E7-48F5-80C3-8BA15E45B8CC}" type="pres">
      <dgm:prSet presAssocID="{4FFB925F-2DCD-4990-B79E-CA4AA4C0237F}" presName="sibTrans" presStyleLbl="sibTrans2D1" presStyleIdx="0" presStyleCnt="2" custScaleY="147929" custLinFactNeighborY="24662"/>
      <dgm:spPr/>
      <dgm:t>
        <a:bodyPr/>
        <a:lstStyle/>
        <a:p>
          <a:endParaRPr lang="de-CH"/>
        </a:p>
      </dgm:t>
    </dgm:pt>
    <dgm:pt modelId="{8140267C-DC70-4D6B-B44B-924412D5B92A}" type="pres">
      <dgm:prSet presAssocID="{4FFB925F-2DCD-4990-B79E-CA4AA4C0237F}" presName="connTx" presStyleLbl="sibTrans2D1" presStyleIdx="0" presStyleCnt="2"/>
      <dgm:spPr/>
      <dgm:t>
        <a:bodyPr/>
        <a:lstStyle/>
        <a:p>
          <a:endParaRPr lang="de-CH"/>
        </a:p>
      </dgm:t>
    </dgm:pt>
    <dgm:pt modelId="{53705767-926B-47CC-BE5A-B0D22344602E}" type="pres">
      <dgm:prSet presAssocID="{82E009BE-4CE9-4AD4-8DDF-5C4711A284FC}" presName="composite" presStyleCnt="0"/>
      <dgm:spPr/>
    </dgm:pt>
    <dgm:pt modelId="{C0244515-5FF6-4A86-86DB-40317D79DA71}" type="pres">
      <dgm:prSet presAssocID="{82E009BE-4CE9-4AD4-8DDF-5C4711A284FC}" presName="parTx" presStyleLbl="node1" presStyleIdx="0" presStyleCnt="3">
        <dgm:presLayoutVars>
          <dgm:chMax val="0"/>
          <dgm:chPref val="0"/>
          <dgm:bulletEnabled val="1"/>
        </dgm:presLayoutVars>
      </dgm:prSet>
      <dgm:spPr/>
      <dgm:t>
        <a:bodyPr/>
        <a:lstStyle/>
        <a:p>
          <a:endParaRPr lang="de-CH"/>
        </a:p>
      </dgm:t>
    </dgm:pt>
    <dgm:pt modelId="{B26AF33D-C345-445C-A33D-001B9798D48B}" type="pres">
      <dgm:prSet presAssocID="{82E009BE-4CE9-4AD4-8DDF-5C4711A284FC}" presName="parSh" presStyleLbl="node1" presStyleIdx="1" presStyleCnt="3" custScaleX="107549" custScaleY="156502" custLinFactNeighborX="558" custLinFactNeighborY="14945"/>
      <dgm:spPr/>
      <dgm:t>
        <a:bodyPr/>
        <a:lstStyle/>
        <a:p>
          <a:endParaRPr lang="de-CH"/>
        </a:p>
      </dgm:t>
    </dgm:pt>
    <dgm:pt modelId="{35BA17AB-0C60-4C92-B496-74CDD5C28F4C}" type="pres">
      <dgm:prSet presAssocID="{82E009BE-4CE9-4AD4-8DDF-5C4711A284FC}" presName="desTx" presStyleLbl="fgAcc1" presStyleIdx="1" presStyleCnt="3" custScaleX="158804" custScaleY="50360" custLinFactNeighborX="24935" custLinFactNeighborY="33460">
        <dgm:presLayoutVars>
          <dgm:bulletEnabled val="1"/>
        </dgm:presLayoutVars>
      </dgm:prSet>
      <dgm:spPr/>
      <dgm:t>
        <a:bodyPr/>
        <a:lstStyle/>
        <a:p>
          <a:endParaRPr lang="de-CH"/>
        </a:p>
      </dgm:t>
    </dgm:pt>
    <dgm:pt modelId="{39D0C759-BF67-47EA-93D0-E033AF764C17}" type="pres">
      <dgm:prSet presAssocID="{D068A04D-1139-4F9D-B23F-C9FFB3158B92}" presName="sibTrans" presStyleLbl="sibTrans2D1" presStyleIdx="1" presStyleCnt="2" custAng="33616" custScaleY="164015" custLinFactNeighborX="-1176" custLinFactNeighborY="19133"/>
      <dgm:spPr/>
      <dgm:t>
        <a:bodyPr/>
        <a:lstStyle/>
        <a:p>
          <a:endParaRPr lang="de-CH"/>
        </a:p>
      </dgm:t>
    </dgm:pt>
    <dgm:pt modelId="{D32A5FDD-3C5B-4127-93F1-E1818537BC18}" type="pres">
      <dgm:prSet presAssocID="{D068A04D-1139-4F9D-B23F-C9FFB3158B92}" presName="connTx" presStyleLbl="sibTrans2D1" presStyleIdx="1" presStyleCnt="2"/>
      <dgm:spPr/>
      <dgm:t>
        <a:bodyPr/>
        <a:lstStyle/>
        <a:p>
          <a:endParaRPr lang="de-CH"/>
        </a:p>
      </dgm:t>
    </dgm:pt>
    <dgm:pt modelId="{51A708F3-DE1F-460F-B824-615CA94E9975}" type="pres">
      <dgm:prSet presAssocID="{38BD8439-87C3-4C34-B47B-B027F9E898AF}" presName="composite" presStyleCnt="0"/>
      <dgm:spPr/>
    </dgm:pt>
    <dgm:pt modelId="{EFE3019B-A14E-467B-9681-6A4C50B18E2F}" type="pres">
      <dgm:prSet presAssocID="{38BD8439-87C3-4C34-B47B-B027F9E898AF}" presName="parTx" presStyleLbl="node1" presStyleIdx="1" presStyleCnt="3">
        <dgm:presLayoutVars>
          <dgm:chMax val="0"/>
          <dgm:chPref val="0"/>
          <dgm:bulletEnabled val="1"/>
        </dgm:presLayoutVars>
      </dgm:prSet>
      <dgm:spPr/>
      <dgm:t>
        <a:bodyPr/>
        <a:lstStyle/>
        <a:p>
          <a:endParaRPr lang="de-CH"/>
        </a:p>
      </dgm:t>
    </dgm:pt>
    <dgm:pt modelId="{46E460B5-74CE-44CB-8C2C-49FB31CC3535}" type="pres">
      <dgm:prSet presAssocID="{38BD8439-87C3-4C34-B47B-B027F9E898AF}" presName="parSh" presStyleLbl="node1" presStyleIdx="2" presStyleCnt="3" custScaleX="109618" custScaleY="148607" custLinFactNeighborY="12654"/>
      <dgm:spPr/>
      <dgm:t>
        <a:bodyPr/>
        <a:lstStyle/>
        <a:p>
          <a:endParaRPr lang="de-CH"/>
        </a:p>
      </dgm:t>
    </dgm:pt>
    <dgm:pt modelId="{F8992EF8-E00B-43FE-AC1E-4B85D881C073}" type="pres">
      <dgm:prSet presAssocID="{38BD8439-87C3-4C34-B47B-B027F9E898AF}" presName="desTx" presStyleLbl="fgAcc1" presStyleIdx="2" presStyleCnt="3" custScaleX="126204" custScaleY="53099" custLinFactNeighborX="35" custLinFactNeighborY="36818">
        <dgm:presLayoutVars>
          <dgm:bulletEnabled val="1"/>
        </dgm:presLayoutVars>
      </dgm:prSet>
      <dgm:spPr/>
      <dgm:t>
        <a:bodyPr/>
        <a:lstStyle/>
        <a:p>
          <a:endParaRPr lang="de-CH"/>
        </a:p>
      </dgm:t>
    </dgm:pt>
  </dgm:ptLst>
  <dgm:cxnLst>
    <dgm:cxn modelId="{A7EB26DA-1DF5-4937-B823-D7B2C0B19AE2}" type="presOf" srcId="{82E009BE-4CE9-4AD4-8DDF-5C4711A284FC}" destId="{C0244515-5FF6-4A86-86DB-40317D79DA71}" srcOrd="0" destOrd="0" presId="urn:microsoft.com/office/officeart/2005/8/layout/process3"/>
    <dgm:cxn modelId="{DBACB8EB-C1EF-42FA-866D-EF72E5DB62C0}" type="presOf" srcId="{D068A04D-1139-4F9D-B23F-C9FFB3158B92}" destId="{D32A5FDD-3C5B-4127-93F1-E1818537BC18}" srcOrd="1" destOrd="0" presId="urn:microsoft.com/office/officeart/2005/8/layout/process3"/>
    <dgm:cxn modelId="{C6EEC357-F9BC-49DD-A3D4-B9BDFFA8C10D}" type="presOf" srcId="{33CD1AEC-1B69-4B0B-90AA-ADDB578399CE}" destId="{B90D6EEF-0411-4DA0-AB71-9B2BF203F4DD}" srcOrd="0" destOrd="0" presId="urn:microsoft.com/office/officeart/2005/8/layout/process3"/>
    <dgm:cxn modelId="{9A90DF26-31DD-4B1A-A070-DCADCCAA8C65}" type="presOf" srcId="{C66E0F8C-1564-42B1-9AD5-211875EC4FB3}" destId="{8FE13C33-E103-48A4-BCD6-453831A0CD53}" srcOrd="0" destOrd="0" presId="urn:microsoft.com/office/officeart/2005/8/layout/process3"/>
    <dgm:cxn modelId="{50AD6F35-8E13-4B41-8622-CFA01D6A95C2}" type="presOf" srcId="{38BD8439-87C3-4C34-B47B-B027F9E898AF}" destId="{46E460B5-74CE-44CB-8C2C-49FB31CC3535}" srcOrd="1" destOrd="0" presId="urn:microsoft.com/office/officeart/2005/8/layout/process3"/>
    <dgm:cxn modelId="{EDFF8FBA-B4EF-4B9F-AC65-A05594988B52}" srcId="{33CD1AEC-1B69-4B0B-90AA-ADDB578399CE}" destId="{38BD8439-87C3-4C34-B47B-B027F9E898AF}" srcOrd="2" destOrd="0" parTransId="{F4E3B579-1BB7-4129-B4AE-F0BDAE4EDC1F}" sibTransId="{73B8B089-793A-4A88-9E38-1F0204F2A6E5}"/>
    <dgm:cxn modelId="{01C65B13-B1F1-4B63-B3B2-7C79D2720A52}" type="presOf" srcId="{6C4CDE10-CE4E-4F8C-8183-51674F74BFD4}" destId="{35BA17AB-0C60-4C92-B496-74CDD5C28F4C}" srcOrd="0" destOrd="0" presId="urn:microsoft.com/office/officeart/2005/8/layout/process3"/>
    <dgm:cxn modelId="{95BC4428-D011-41BC-BCA7-D011A6B6F21E}" type="presOf" srcId="{38BD8439-87C3-4C34-B47B-B027F9E898AF}" destId="{EFE3019B-A14E-467B-9681-6A4C50B18E2F}" srcOrd="0" destOrd="0" presId="urn:microsoft.com/office/officeart/2005/8/layout/process3"/>
    <dgm:cxn modelId="{11489B34-CF6A-4D44-8696-509AE3A702EF}" srcId="{38BD8439-87C3-4C34-B47B-B027F9E898AF}" destId="{61A68E17-6A8A-413F-93B6-7FEE79A52C93}" srcOrd="0" destOrd="0" parTransId="{364CEF35-ACC8-4ADC-BC8A-57FCA339E8C6}" sibTransId="{B5A77F85-F701-4DBE-9644-F1A4AE87A638}"/>
    <dgm:cxn modelId="{3B53814F-1F57-4019-B5F2-D6B125D31A19}" type="presOf" srcId="{07C15A35-0A11-45FA-B35E-18FDC6FD1337}" destId="{37393E50-9C79-4E03-B840-9542C07A3B37}" srcOrd="0" destOrd="0" presId="urn:microsoft.com/office/officeart/2005/8/layout/process3"/>
    <dgm:cxn modelId="{FEFEB7A4-A27F-43BF-8FA2-1861C8A8801A}" srcId="{C66E0F8C-1564-42B1-9AD5-211875EC4FB3}" destId="{07C15A35-0A11-45FA-B35E-18FDC6FD1337}" srcOrd="0" destOrd="0" parTransId="{12833007-81EF-4879-A4BB-406D34DE2986}" sibTransId="{FA8F5BD7-37E0-4E92-9EA6-9383A5741162}"/>
    <dgm:cxn modelId="{2A423248-4987-439F-9642-C33C1E821253}" type="presOf" srcId="{C66E0F8C-1564-42B1-9AD5-211875EC4FB3}" destId="{06DC3FA4-EDF9-41F7-A246-C67C0A66E589}" srcOrd="1" destOrd="0" presId="urn:microsoft.com/office/officeart/2005/8/layout/process3"/>
    <dgm:cxn modelId="{FEE67BE4-EE97-4639-B4B9-12B30225EDF3}" srcId="{33CD1AEC-1B69-4B0B-90AA-ADDB578399CE}" destId="{C66E0F8C-1564-42B1-9AD5-211875EC4FB3}" srcOrd="0" destOrd="0" parTransId="{6070DC77-EF06-4EC3-8240-21138FD9675D}" sibTransId="{4FFB925F-2DCD-4990-B79E-CA4AA4C0237F}"/>
    <dgm:cxn modelId="{CD93590F-BB2B-4460-B293-2C489C74C2CF}" srcId="{33CD1AEC-1B69-4B0B-90AA-ADDB578399CE}" destId="{82E009BE-4CE9-4AD4-8DDF-5C4711A284FC}" srcOrd="1" destOrd="0" parTransId="{9867ED75-4C57-40AF-8A8A-78424E37366F}" sibTransId="{D068A04D-1139-4F9D-B23F-C9FFB3158B92}"/>
    <dgm:cxn modelId="{4F8D76CF-DD29-44BB-BC10-41106C9917ED}" type="presOf" srcId="{4FFB925F-2DCD-4990-B79E-CA4AA4C0237F}" destId="{BD5A8F5F-58E7-48F5-80C3-8BA15E45B8CC}" srcOrd="0" destOrd="0" presId="urn:microsoft.com/office/officeart/2005/8/layout/process3"/>
    <dgm:cxn modelId="{FBF9810D-333C-4586-843D-4DFAC79DC283}" srcId="{82E009BE-4CE9-4AD4-8DDF-5C4711A284FC}" destId="{6C4CDE10-CE4E-4F8C-8183-51674F74BFD4}" srcOrd="0" destOrd="0" parTransId="{7F09A1E5-57C3-490F-A70F-5253BC42AA56}" sibTransId="{E88A72B7-017B-4E47-8EC9-D3C7C2746D3C}"/>
    <dgm:cxn modelId="{A14B72AE-AFED-4566-93F1-78DE418843C0}" type="presOf" srcId="{4FFB925F-2DCD-4990-B79E-CA4AA4C0237F}" destId="{8140267C-DC70-4D6B-B44B-924412D5B92A}" srcOrd="1" destOrd="0" presId="urn:microsoft.com/office/officeart/2005/8/layout/process3"/>
    <dgm:cxn modelId="{46E147B5-D05B-4257-A828-FBB8AD06AB4D}" type="presOf" srcId="{82E009BE-4CE9-4AD4-8DDF-5C4711A284FC}" destId="{B26AF33D-C345-445C-A33D-001B9798D48B}" srcOrd="1" destOrd="0" presId="urn:microsoft.com/office/officeart/2005/8/layout/process3"/>
    <dgm:cxn modelId="{38CB9F24-0C1D-455E-A070-0EBEE4F64F52}" type="presOf" srcId="{61A68E17-6A8A-413F-93B6-7FEE79A52C93}" destId="{F8992EF8-E00B-43FE-AC1E-4B85D881C073}" srcOrd="0" destOrd="0" presId="urn:microsoft.com/office/officeart/2005/8/layout/process3"/>
    <dgm:cxn modelId="{310CFE78-745C-4389-8D61-434D9834AA69}" type="presOf" srcId="{D068A04D-1139-4F9D-B23F-C9FFB3158B92}" destId="{39D0C759-BF67-47EA-93D0-E033AF764C17}" srcOrd="0" destOrd="0" presId="urn:microsoft.com/office/officeart/2005/8/layout/process3"/>
    <dgm:cxn modelId="{AE414F2F-2AA8-4343-BD22-0DA9D7028EF0}" type="presParOf" srcId="{B90D6EEF-0411-4DA0-AB71-9B2BF203F4DD}" destId="{79F679E9-C624-40F4-A27A-B19DD28A59F7}" srcOrd="0" destOrd="0" presId="urn:microsoft.com/office/officeart/2005/8/layout/process3"/>
    <dgm:cxn modelId="{BB2B7685-59B3-4F80-9999-C64784381EFE}" type="presParOf" srcId="{79F679E9-C624-40F4-A27A-B19DD28A59F7}" destId="{8FE13C33-E103-48A4-BCD6-453831A0CD53}" srcOrd="0" destOrd="0" presId="urn:microsoft.com/office/officeart/2005/8/layout/process3"/>
    <dgm:cxn modelId="{3B7A5A98-361E-4467-93BE-52FD78E68E6A}" type="presParOf" srcId="{79F679E9-C624-40F4-A27A-B19DD28A59F7}" destId="{06DC3FA4-EDF9-41F7-A246-C67C0A66E589}" srcOrd="1" destOrd="0" presId="urn:microsoft.com/office/officeart/2005/8/layout/process3"/>
    <dgm:cxn modelId="{FD4F381E-76FD-41D5-A035-2456F482A19D}" type="presParOf" srcId="{79F679E9-C624-40F4-A27A-B19DD28A59F7}" destId="{37393E50-9C79-4E03-B840-9542C07A3B37}" srcOrd="2" destOrd="0" presId="urn:microsoft.com/office/officeart/2005/8/layout/process3"/>
    <dgm:cxn modelId="{CA42798E-F0F3-4421-B15E-E8AD52568D7F}" type="presParOf" srcId="{B90D6EEF-0411-4DA0-AB71-9B2BF203F4DD}" destId="{BD5A8F5F-58E7-48F5-80C3-8BA15E45B8CC}" srcOrd="1" destOrd="0" presId="urn:microsoft.com/office/officeart/2005/8/layout/process3"/>
    <dgm:cxn modelId="{853B8D04-16C1-4A65-92DD-AFF9B2DA4CB6}" type="presParOf" srcId="{BD5A8F5F-58E7-48F5-80C3-8BA15E45B8CC}" destId="{8140267C-DC70-4D6B-B44B-924412D5B92A}" srcOrd="0" destOrd="0" presId="urn:microsoft.com/office/officeart/2005/8/layout/process3"/>
    <dgm:cxn modelId="{96915192-8CD8-4DF4-9E51-F3000709AD42}" type="presParOf" srcId="{B90D6EEF-0411-4DA0-AB71-9B2BF203F4DD}" destId="{53705767-926B-47CC-BE5A-B0D22344602E}" srcOrd="2" destOrd="0" presId="urn:microsoft.com/office/officeart/2005/8/layout/process3"/>
    <dgm:cxn modelId="{59F3CD7C-42BA-42AF-AA9E-5AFF2D197689}" type="presParOf" srcId="{53705767-926B-47CC-BE5A-B0D22344602E}" destId="{C0244515-5FF6-4A86-86DB-40317D79DA71}" srcOrd="0" destOrd="0" presId="urn:microsoft.com/office/officeart/2005/8/layout/process3"/>
    <dgm:cxn modelId="{D01448E6-E91D-49E8-9CA7-BA37CFD55DDE}" type="presParOf" srcId="{53705767-926B-47CC-BE5A-B0D22344602E}" destId="{B26AF33D-C345-445C-A33D-001B9798D48B}" srcOrd="1" destOrd="0" presId="urn:microsoft.com/office/officeart/2005/8/layout/process3"/>
    <dgm:cxn modelId="{4003300D-72A0-42DD-A5F3-C94025E10347}" type="presParOf" srcId="{53705767-926B-47CC-BE5A-B0D22344602E}" destId="{35BA17AB-0C60-4C92-B496-74CDD5C28F4C}" srcOrd="2" destOrd="0" presId="urn:microsoft.com/office/officeart/2005/8/layout/process3"/>
    <dgm:cxn modelId="{F491FC62-93AA-40EF-8157-24DA084579AB}" type="presParOf" srcId="{B90D6EEF-0411-4DA0-AB71-9B2BF203F4DD}" destId="{39D0C759-BF67-47EA-93D0-E033AF764C17}" srcOrd="3" destOrd="0" presId="urn:microsoft.com/office/officeart/2005/8/layout/process3"/>
    <dgm:cxn modelId="{D1088450-DC20-4E02-915D-F16E3770F420}" type="presParOf" srcId="{39D0C759-BF67-47EA-93D0-E033AF764C17}" destId="{D32A5FDD-3C5B-4127-93F1-E1818537BC18}" srcOrd="0" destOrd="0" presId="urn:microsoft.com/office/officeart/2005/8/layout/process3"/>
    <dgm:cxn modelId="{7D13873F-BC10-4C20-BBC7-EA8B92C010E4}" type="presParOf" srcId="{B90D6EEF-0411-4DA0-AB71-9B2BF203F4DD}" destId="{51A708F3-DE1F-460F-B824-615CA94E9975}" srcOrd="4" destOrd="0" presId="urn:microsoft.com/office/officeart/2005/8/layout/process3"/>
    <dgm:cxn modelId="{4C765281-AC3A-4F93-8263-B608F9907624}" type="presParOf" srcId="{51A708F3-DE1F-460F-B824-615CA94E9975}" destId="{EFE3019B-A14E-467B-9681-6A4C50B18E2F}" srcOrd="0" destOrd="0" presId="urn:microsoft.com/office/officeart/2005/8/layout/process3"/>
    <dgm:cxn modelId="{BC6FA22B-5561-4D0D-862D-918413E145E5}" type="presParOf" srcId="{51A708F3-DE1F-460F-B824-615CA94E9975}" destId="{46E460B5-74CE-44CB-8C2C-49FB31CC3535}" srcOrd="1" destOrd="0" presId="urn:microsoft.com/office/officeart/2005/8/layout/process3"/>
    <dgm:cxn modelId="{ABF6C52F-E195-40E3-A249-28A7BF9870DA}" type="presParOf" srcId="{51A708F3-DE1F-460F-B824-615CA94E9975}" destId="{F8992EF8-E00B-43FE-AC1E-4B85D881C073}" srcOrd="2" destOrd="0" presId="urn:microsoft.com/office/officeart/2005/8/layout/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C3FA4-EDF9-41F7-A246-C67C0A66E589}">
      <dsp:nvSpPr>
        <dsp:cNvPr id="0" name=""/>
        <dsp:cNvSpPr/>
      </dsp:nvSpPr>
      <dsp:spPr>
        <a:xfrm>
          <a:off x="1552" y="226088"/>
          <a:ext cx="1198570" cy="948644"/>
        </a:xfrm>
        <a:prstGeom prst="roundRect">
          <a:avLst>
            <a:gd name="adj" fmla="val 10000"/>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de-CH" sz="1200" kern="1200" baseline="0">
              <a:solidFill>
                <a:srgbClr val="0070C0"/>
              </a:solidFill>
              <a:latin typeface="Arial" panose="020B0604020202020204" pitchFamily="34" charset="0"/>
              <a:cs typeface="Arial" panose="020B0604020202020204" pitchFamily="34" charset="0"/>
            </a:rPr>
            <a:t>CP 2017-2020</a:t>
          </a:r>
          <a:br>
            <a:rPr lang="de-CH" sz="1200" kern="1200" baseline="0">
              <a:solidFill>
                <a:srgbClr val="0070C0"/>
              </a:solidFill>
              <a:latin typeface="Arial" panose="020B0604020202020204" pitchFamily="34" charset="0"/>
              <a:cs typeface="Arial" panose="020B0604020202020204" pitchFamily="34" charset="0"/>
            </a:rPr>
          </a:br>
          <a:r>
            <a:rPr lang="de-CH" sz="1200" kern="1200" baseline="0">
              <a:solidFill>
                <a:srgbClr val="0070C0"/>
              </a:solidFill>
              <a:latin typeface="Arial" panose="020B0604020202020204" pitchFamily="34" charset="0"/>
              <a:cs typeface="Arial" panose="020B0604020202020204" pitchFamily="34" charset="0"/>
            </a:rPr>
            <a:t>Données de base planifiées</a:t>
          </a:r>
        </a:p>
      </dsp:txBody>
      <dsp:txXfrm>
        <a:off x="1552" y="226088"/>
        <a:ext cx="1198570" cy="632429"/>
      </dsp:txXfrm>
    </dsp:sp>
    <dsp:sp modelId="{37393E50-9C79-4E03-B840-9542C07A3B37}">
      <dsp:nvSpPr>
        <dsp:cNvPr id="0" name=""/>
        <dsp:cNvSpPr/>
      </dsp:nvSpPr>
      <dsp:spPr>
        <a:xfrm>
          <a:off x="222555" y="1013921"/>
          <a:ext cx="1371423" cy="279620"/>
        </a:xfrm>
        <a:prstGeom prst="roundRect">
          <a:avLst>
            <a:gd name="adj" fmla="val 10000"/>
          </a:avLst>
        </a:prstGeom>
        <a:solidFill>
          <a:srgbClr val="00B050">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114300" lvl="1" indent="-114300" algn="l" defTabSz="533400">
            <a:lnSpc>
              <a:spcPct val="100000"/>
            </a:lnSpc>
            <a:spcBef>
              <a:spcPct val="0"/>
            </a:spcBef>
            <a:spcAft>
              <a:spcPts val="0"/>
            </a:spcAft>
            <a:buChar char="••"/>
          </a:pPr>
          <a:r>
            <a:rPr lang="de-CH" sz="1200" kern="1200">
              <a:solidFill>
                <a:schemeClr val="bg1"/>
              </a:solidFill>
              <a:latin typeface="Arial" panose="020B0604020202020204" pitchFamily="34" charset="0"/>
              <a:cs typeface="Arial" panose="020B0604020202020204" pitchFamily="34" charset="0"/>
            </a:rPr>
            <a:t>Accepté</a:t>
          </a:r>
        </a:p>
      </dsp:txBody>
      <dsp:txXfrm>
        <a:off x="230745" y="1022111"/>
        <a:ext cx="1355043" cy="263240"/>
      </dsp:txXfrm>
    </dsp:sp>
    <dsp:sp modelId="{BD5A8F5F-58E7-48F5-80C3-8BA15E45B8CC}">
      <dsp:nvSpPr>
        <dsp:cNvPr id="0" name=""/>
        <dsp:cNvSpPr/>
      </dsp:nvSpPr>
      <dsp:spPr>
        <a:xfrm rot="24761">
          <a:off x="1399787" y="412368"/>
          <a:ext cx="423313" cy="411704"/>
        </a:xfrm>
        <a:prstGeom prst="rightArrow">
          <a:avLst>
            <a:gd name="adj1" fmla="val 60000"/>
            <a:gd name="adj2" fmla="val 50000"/>
          </a:avLst>
        </a:prstGeom>
        <a:noFill/>
        <a:ln w="28575">
          <a:solidFill>
            <a:srgbClr val="0070C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CH" sz="600" kern="1200"/>
        </a:p>
      </dsp:txBody>
      <dsp:txXfrm>
        <a:off x="1399789" y="494264"/>
        <a:ext cx="299802" cy="247022"/>
      </dsp:txXfrm>
    </dsp:sp>
    <dsp:sp modelId="{B26AF33D-C345-445C-A33D-001B9798D48B}">
      <dsp:nvSpPr>
        <dsp:cNvPr id="0" name=""/>
        <dsp:cNvSpPr/>
      </dsp:nvSpPr>
      <dsp:spPr>
        <a:xfrm>
          <a:off x="1998805" y="233523"/>
          <a:ext cx="1260935" cy="970174"/>
        </a:xfrm>
        <a:prstGeom prst="roundRect">
          <a:avLst>
            <a:gd name="adj" fmla="val 10000"/>
          </a:avLst>
        </a:prstGeom>
        <a:solidFill>
          <a:schemeClr val="bg1"/>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de-CH" sz="1200" kern="1200">
              <a:solidFill>
                <a:srgbClr val="0070C0"/>
              </a:solidFill>
              <a:latin typeface="Arial" panose="020B0604020202020204" pitchFamily="34" charset="0"/>
              <a:cs typeface="Arial" panose="020B0604020202020204" pitchFamily="34" charset="0"/>
            </a:rPr>
            <a:t>CP 2017-2020</a:t>
          </a:r>
          <a:br>
            <a:rPr lang="de-CH" sz="1200" kern="1200">
              <a:solidFill>
                <a:srgbClr val="0070C0"/>
              </a:solidFill>
              <a:latin typeface="Arial" panose="020B0604020202020204" pitchFamily="34" charset="0"/>
              <a:cs typeface="Arial" panose="020B0604020202020204" pitchFamily="34" charset="0"/>
            </a:rPr>
          </a:br>
          <a:r>
            <a:rPr lang="de-CH" sz="1200" kern="1200">
              <a:solidFill>
                <a:srgbClr val="0070C0"/>
              </a:solidFill>
              <a:latin typeface="Arial" panose="020B0604020202020204" pitchFamily="34" charset="0"/>
              <a:cs typeface="Arial" panose="020B0604020202020204" pitchFamily="34" charset="0"/>
            </a:rPr>
            <a:t>Établissement de rapport</a:t>
          </a:r>
        </a:p>
      </dsp:txBody>
      <dsp:txXfrm>
        <a:off x="1998805" y="233523"/>
        <a:ext cx="1260935" cy="646782"/>
      </dsp:txXfrm>
    </dsp:sp>
    <dsp:sp modelId="{35BA17AB-0C60-4C92-B496-74CDD5C28F4C}">
      <dsp:nvSpPr>
        <dsp:cNvPr id="0" name=""/>
        <dsp:cNvSpPr/>
      </dsp:nvSpPr>
      <dsp:spPr>
        <a:xfrm>
          <a:off x="2243133" y="1008378"/>
          <a:ext cx="1775191" cy="285163"/>
        </a:xfrm>
        <a:prstGeom prst="roundRect">
          <a:avLst>
            <a:gd name="adj" fmla="val 10000"/>
          </a:avLst>
        </a:prstGeom>
        <a:solidFill>
          <a:srgbClr val="0070C0">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114300" lvl="1" indent="-114300" algn="l" defTabSz="533400">
            <a:lnSpc>
              <a:spcPct val="90000"/>
            </a:lnSpc>
            <a:spcBef>
              <a:spcPct val="0"/>
            </a:spcBef>
            <a:spcAft>
              <a:spcPct val="15000"/>
            </a:spcAft>
            <a:buChar char="••"/>
          </a:pPr>
          <a:r>
            <a:rPr lang="de-CH" sz="1200" kern="1200">
              <a:solidFill>
                <a:schemeClr val="bg1"/>
              </a:solidFill>
              <a:latin typeface="Arial" panose="020B0604020202020204" pitchFamily="34" charset="0"/>
              <a:cs typeface="Arial" panose="020B0604020202020204" pitchFamily="34" charset="0"/>
            </a:rPr>
            <a:t>Reçu</a:t>
          </a:r>
        </a:p>
      </dsp:txBody>
      <dsp:txXfrm>
        <a:off x="2251485" y="1016730"/>
        <a:ext cx="1758487" cy="268459"/>
      </dsp:txXfrm>
    </dsp:sp>
    <dsp:sp modelId="{39D0C759-BF67-47EA-93D0-E033AF764C17}">
      <dsp:nvSpPr>
        <dsp:cNvPr id="0" name=""/>
        <dsp:cNvSpPr/>
      </dsp:nvSpPr>
      <dsp:spPr>
        <a:xfrm rot="21582925">
          <a:off x="3491922" y="361028"/>
          <a:ext cx="492237" cy="456474"/>
        </a:xfrm>
        <a:prstGeom prst="rightArrow">
          <a:avLst>
            <a:gd name="adj1" fmla="val 60000"/>
            <a:gd name="adj2" fmla="val 50000"/>
          </a:avLst>
        </a:prstGeom>
        <a:solidFill>
          <a:schemeClr val="bg1"/>
        </a:solidFill>
        <a:ln w="28575">
          <a:solidFill>
            <a:srgbClr val="0070C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CH" sz="600" kern="1200"/>
        </a:p>
      </dsp:txBody>
      <dsp:txXfrm>
        <a:off x="3491923" y="452663"/>
        <a:ext cx="355295" cy="273884"/>
      </dsp:txXfrm>
    </dsp:sp>
    <dsp:sp modelId="{46E460B5-74CE-44CB-8C2C-49FB31CC3535}">
      <dsp:nvSpPr>
        <dsp:cNvPr id="0" name=""/>
        <dsp:cNvSpPr/>
      </dsp:nvSpPr>
      <dsp:spPr>
        <a:xfrm>
          <a:off x="4188479" y="239032"/>
          <a:ext cx="1232050" cy="921232"/>
        </a:xfrm>
        <a:prstGeom prst="roundRect">
          <a:avLst>
            <a:gd name="adj" fmla="val 10000"/>
          </a:avLst>
        </a:prstGeom>
        <a:solidFill>
          <a:schemeClr val="bg1"/>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de-CH" sz="1200" kern="1200">
              <a:solidFill>
                <a:srgbClr val="0070C0"/>
              </a:solidFill>
              <a:latin typeface="Arial" panose="020B0604020202020204" pitchFamily="34" charset="0"/>
              <a:cs typeface="Arial" panose="020B0604020202020204" pitchFamily="34" charset="0"/>
            </a:rPr>
            <a:t>CP 2021-2024</a:t>
          </a:r>
          <a:br>
            <a:rPr lang="de-CH" sz="1200" kern="1200">
              <a:solidFill>
                <a:srgbClr val="0070C0"/>
              </a:solidFill>
              <a:latin typeface="Arial" panose="020B0604020202020204" pitchFamily="34" charset="0"/>
              <a:cs typeface="Arial" panose="020B0604020202020204" pitchFamily="34" charset="0"/>
            </a:rPr>
          </a:br>
          <a:r>
            <a:rPr lang="de-CH" sz="1200" kern="1200">
              <a:solidFill>
                <a:srgbClr val="0070C0"/>
              </a:solidFill>
              <a:latin typeface="Arial" panose="020B0604020202020204" pitchFamily="34" charset="0"/>
              <a:cs typeface="Arial" panose="020B0604020202020204" pitchFamily="34" charset="0"/>
            </a:rPr>
            <a:t>Données de base planifiées</a:t>
          </a:r>
        </a:p>
      </dsp:txBody>
      <dsp:txXfrm>
        <a:off x="4188479" y="239032"/>
        <a:ext cx="1232050" cy="614154"/>
      </dsp:txXfrm>
    </dsp:sp>
    <dsp:sp modelId="{F8992EF8-E00B-43FE-AC1E-4B85D881C073}">
      <dsp:nvSpPr>
        <dsp:cNvPr id="0" name=""/>
        <dsp:cNvSpPr/>
      </dsp:nvSpPr>
      <dsp:spPr>
        <a:xfrm>
          <a:off x="4328467" y="1038283"/>
          <a:ext cx="1410771" cy="255258"/>
        </a:xfrm>
        <a:prstGeom prst="roundRect">
          <a:avLst>
            <a:gd name="adj" fmla="val 10000"/>
          </a:avLst>
        </a:prstGeom>
        <a:solidFill>
          <a:srgbClr val="FFC000">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114300" lvl="1" indent="-114300" algn="l" defTabSz="533400">
            <a:lnSpc>
              <a:spcPct val="100000"/>
            </a:lnSpc>
            <a:spcBef>
              <a:spcPct val="0"/>
            </a:spcBef>
            <a:spcAft>
              <a:spcPts val="0"/>
            </a:spcAft>
            <a:buChar char="••"/>
          </a:pPr>
          <a:r>
            <a:rPr lang="de-CH" sz="1200" kern="1200">
              <a:solidFill>
                <a:schemeClr val="bg1"/>
              </a:solidFill>
              <a:latin typeface="Arial" panose="020B0604020202020204" pitchFamily="34" charset="0"/>
              <a:cs typeface="Arial" panose="020B0604020202020204" pitchFamily="34" charset="0"/>
            </a:rPr>
            <a:t>En traitement</a:t>
          </a:r>
        </a:p>
      </dsp:txBody>
      <dsp:txXfrm>
        <a:off x="4335943" y="1045759"/>
        <a:ext cx="1395819" cy="2403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DC3FA4-EDF9-41F7-A246-C67C0A66E589}">
      <dsp:nvSpPr>
        <dsp:cNvPr id="0" name=""/>
        <dsp:cNvSpPr/>
      </dsp:nvSpPr>
      <dsp:spPr>
        <a:xfrm>
          <a:off x="1417" y="197554"/>
          <a:ext cx="1188875" cy="724908"/>
        </a:xfrm>
        <a:prstGeom prst="roundRect">
          <a:avLst>
            <a:gd name="adj" fmla="val 10000"/>
          </a:avLst>
        </a:prstGeom>
        <a:no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de-CH" sz="1200" kern="1200" baseline="0">
              <a:solidFill>
                <a:srgbClr val="0070C0"/>
              </a:solidFill>
              <a:latin typeface="Arial" panose="020B0604020202020204" pitchFamily="34" charset="0"/>
              <a:cs typeface="Arial" panose="020B0604020202020204" pitchFamily="34" charset="0"/>
            </a:rPr>
            <a:t>CP 2017-2020</a:t>
          </a:r>
          <a:br>
            <a:rPr lang="de-CH" sz="1200" kern="1200" baseline="0">
              <a:solidFill>
                <a:srgbClr val="0070C0"/>
              </a:solidFill>
              <a:latin typeface="Arial" panose="020B0604020202020204" pitchFamily="34" charset="0"/>
              <a:cs typeface="Arial" panose="020B0604020202020204" pitchFamily="34" charset="0"/>
            </a:rPr>
          </a:br>
          <a:r>
            <a:rPr lang="de-CH" sz="1200" kern="1200" baseline="0">
              <a:solidFill>
                <a:srgbClr val="0070C0"/>
              </a:solidFill>
              <a:latin typeface="Arial" panose="020B0604020202020204" pitchFamily="34" charset="0"/>
              <a:cs typeface="Arial" panose="020B0604020202020204" pitchFamily="34" charset="0"/>
            </a:rPr>
            <a:t>Données de base plan.</a:t>
          </a:r>
        </a:p>
      </dsp:txBody>
      <dsp:txXfrm>
        <a:off x="1417" y="197554"/>
        <a:ext cx="1188875" cy="483272"/>
      </dsp:txXfrm>
    </dsp:sp>
    <dsp:sp modelId="{37393E50-9C79-4E03-B840-9542C07A3B37}">
      <dsp:nvSpPr>
        <dsp:cNvPr id="0" name=""/>
        <dsp:cNvSpPr/>
      </dsp:nvSpPr>
      <dsp:spPr>
        <a:xfrm>
          <a:off x="139822" y="904305"/>
          <a:ext cx="1517968" cy="321244"/>
        </a:xfrm>
        <a:prstGeom prst="roundRect">
          <a:avLst>
            <a:gd name="adj" fmla="val 10000"/>
          </a:avLst>
        </a:prstGeom>
        <a:solidFill>
          <a:srgbClr val="00B050">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de-CH" sz="1200" kern="1200">
              <a:solidFill>
                <a:schemeClr val="bg1"/>
              </a:solidFill>
              <a:latin typeface="Arial" panose="020B0604020202020204" pitchFamily="34" charset="0"/>
              <a:cs typeface="Arial" panose="020B0604020202020204" pitchFamily="34" charset="0"/>
            </a:rPr>
            <a:t>Saisie a posteriori</a:t>
          </a:r>
        </a:p>
      </dsp:txBody>
      <dsp:txXfrm>
        <a:off x="149231" y="913714"/>
        <a:ext cx="1499150" cy="302426"/>
      </dsp:txXfrm>
    </dsp:sp>
    <dsp:sp modelId="{BD5A8F5F-58E7-48F5-80C3-8BA15E45B8CC}">
      <dsp:nvSpPr>
        <dsp:cNvPr id="0" name=""/>
        <dsp:cNvSpPr/>
      </dsp:nvSpPr>
      <dsp:spPr>
        <a:xfrm rot="7979">
          <a:off x="1414129" y="306424"/>
          <a:ext cx="474535" cy="405707"/>
        </a:xfrm>
        <a:prstGeom prst="rightArrow">
          <a:avLst>
            <a:gd name="adj1" fmla="val 60000"/>
            <a:gd name="adj2" fmla="val 50000"/>
          </a:avLst>
        </a:prstGeom>
        <a:noFill/>
        <a:ln w="28575">
          <a:solidFill>
            <a:schemeClr val="bg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CH" sz="600" kern="1200"/>
        </a:p>
      </dsp:txBody>
      <dsp:txXfrm>
        <a:off x="1414129" y="387424"/>
        <a:ext cx="352823" cy="243425"/>
      </dsp:txXfrm>
    </dsp:sp>
    <dsp:sp modelId="{B26AF33D-C345-445C-A33D-001B9798D48B}">
      <dsp:nvSpPr>
        <dsp:cNvPr id="0" name=""/>
        <dsp:cNvSpPr/>
      </dsp:nvSpPr>
      <dsp:spPr>
        <a:xfrm>
          <a:off x="2085641" y="196902"/>
          <a:ext cx="1184722" cy="741360"/>
        </a:xfrm>
        <a:prstGeom prst="roundRect">
          <a:avLst>
            <a:gd name="adj" fmla="val 10000"/>
          </a:avLst>
        </a:prstGeom>
        <a:solidFill>
          <a:schemeClr val="bg1"/>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de-CH" sz="1200" kern="1200">
              <a:solidFill>
                <a:srgbClr val="0070C0"/>
              </a:solidFill>
              <a:latin typeface="Arial" panose="020B0604020202020204" pitchFamily="34" charset="0"/>
              <a:cs typeface="Arial" panose="020B0604020202020204" pitchFamily="34" charset="0"/>
            </a:rPr>
            <a:t>CP 2017-2020</a:t>
          </a:r>
          <a:br>
            <a:rPr lang="de-CH" sz="1200" kern="1200">
              <a:solidFill>
                <a:srgbClr val="0070C0"/>
              </a:solidFill>
              <a:latin typeface="Arial" panose="020B0604020202020204" pitchFamily="34" charset="0"/>
              <a:cs typeface="Arial" panose="020B0604020202020204" pitchFamily="34" charset="0"/>
            </a:rPr>
          </a:br>
          <a:r>
            <a:rPr lang="de-CH" sz="1200" kern="1200">
              <a:solidFill>
                <a:srgbClr val="0070C0"/>
              </a:solidFill>
              <a:latin typeface="Arial" panose="020B0604020202020204" pitchFamily="34" charset="0"/>
              <a:cs typeface="Arial" panose="020B0604020202020204" pitchFamily="34" charset="0"/>
            </a:rPr>
            <a:t>Établissement de rapports</a:t>
          </a:r>
        </a:p>
      </dsp:txBody>
      <dsp:txXfrm>
        <a:off x="2085641" y="196902"/>
        <a:ext cx="1184722" cy="494240"/>
      </dsp:txXfrm>
    </dsp:sp>
    <dsp:sp modelId="{35BA17AB-0C60-4C92-B496-74CDD5C28F4C}">
      <dsp:nvSpPr>
        <dsp:cNvPr id="0" name=""/>
        <dsp:cNvSpPr/>
      </dsp:nvSpPr>
      <dsp:spPr>
        <a:xfrm>
          <a:off x="2297487" y="874742"/>
          <a:ext cx="1749329" cy="350807"/>
        </a:xfrm>
        <a:prstGeom prst="roundRect">
          <a:avLst>
            <a:gd name="adj" fmla="val 10000"/>
          </a:avLst>
        </a:prstGeom>
        <a:solidFill>
          <a:srgbClr val="0070C0">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de-CH" sz="1200" kern="1200">
              <a:solidFill>
                <a:schemeClr val="bg1"/>
              </a:solidFill>
              <a:latin typeface="Arial" panose="020B0604020202020204" pitchFamily="34" charset="0"/>
              <a:cs typeface="Arial" panose="020B0604020202020204" pitchFamily="34" charset="0"/>
            </a:rPr>
            <a:t>Rapport annuel 2017</a:t>
          </a:r>
        </a:p>
      </dsp:txBody>
      <dsp:txXfrm>
        <a:off x="2307762" y="885017"/>
        <a:ext cx="1728779" cy="330257"/>
      </dsp:txXfrm>
    </dsp:sp>
    <dsp:sp modelId="{39D0C759-BF67-47EA-93D0-E033AF764C17}">
      <dsp:nvSpPr>
        <dsp:cNvPr id="0" name=""/>
        <dsp:cNvSpPr/>
      </dsp:nvSpPr>
      <dsp:spPr>
        <a:xfrm rot="3517">
          <a:off x="3500501" y="262140"/>
          <a:ext cx="500408" cy="449824"/>
        </a:xfrm>
        <a:prstGeom prst="rightArrow">
          <a:avLst>
            <a:gd name="adj1" fmla="val 60000"/>
            <a:gd name="adj2" fmla="val 50000"/>
          </a:avLst>
        </a:prstGeom>
        <a:solidFill>
          <a:schemeClr val="bg1"/>
        </a:solidFill>
        <a:ln w="28575">
          <a:solidFill>
            <a:srgbClr val="0070C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de-CH" sz="600" kern="1200"/>
        </a:p>
      </dsp:txBody>
      <dsp:txXfrm>
        <a:off x="3500501" y="352036"/>
        <a:ext cx="365461" cy="269894"/>
      </dsp:txXfrm>
    </dsp:sp>
    <dsp:sp modelId="{46E460B5-74CE-44CB-8C2C-49FB31CC3535}">
      <dsp:nvSpPr>
        <dsp:cNvPr id="0" name=""/>
        <dsp:cNvSpPr/>
      </dsp:nvSpPr>
      <dsp:spPr>
        <a:xfrm>
          <a:off x="4214493" y="190630"/>
          <a:ext cx="1207513" cy="703961"/>
        </a:xfrm>
        <a:prstGeom prst="roundRect">
          <a:avLst>
            <a:gd name="adj" fmla="val 10000"/>
          </a:avLst>
        </a:prstGeom>
        <a:solidFill>
          <a:schemeClr val="bg1"/>
        </a:solidFill>
        <a:ln w="25400" cap="flat" cmpd="sng" algn="ctr">
          <a:solidFill>
            <a:srgbClr val="0070C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de-CH" sz="1200" kern="1200">
              <a:solidFill>
                <a:srgbClr val="0070C0"/>
              </a:solidFill>
              <a:latin typeface="Arial" panose="020B0604020202020204" pitchFamily="34" charset="0"/>
              <a:cs typeface="Arial" panose="020B0604020202020204" pitchFamily="34" charset="0"/>
            </a:rPr>
            <a:t>CP 2021-2024</a:t>
          </a:r>
          <a:br>
            <a:rPr lang="de-CH" sz="1200" kern="1200">
              <a:solidFill>
                <a:srgbClr val="0070C0"/>
              </a:solidFill>
              <a:latin typeface="Arial" panose="020B0604020202020204" pitchFamily="34" charset="0"/>
              <a:cs typeface="Arial" panose="020B0604020202020204" pitchFamily="34" charset="0"/>
            </a:rPr>
          </a:br>
          <a:r>
            <a:rPr lang="de-CH" sz="1200" kern="1200">
              <a:solidFill>
                <a:srgbClr val="0070C0"/>
              </a:solidFill>
              <a:latin typeface="Arial" panose="020B0604020202020204" pitchFamily="34" charset="0"/>
              <a:cs typeface="Arial" panose="020B0604020202020204" pitchFamily="34" charset="0"/>
            </a:rPr>
            <a:t>Données de base plan.</a:t>
          </a:r>
        </a:p>
      </dsp:txBody>
      <dsp:txXfrm>
        <a:off x="4214493" y="190630"/>
        <a:ext cx="1207513" cy="469307"/>
      </dsp:txXfrm>
    </dsp:sp>
    <dsp:sp modelId="{F8992EF8-E00B-43FE-AC1E-4B85D881C073}">
      <dsp:nvSpPr>
        <dsp:cNvPr id="0" name=""/>
        <dsp:cNvSpPr/>
      </dsp:nvSpPr>
      <dsp:spPr>
        <a:xfrm>
          <a:off x="4349148" y="855662"/>
          <a:ext cx="1390219" cy="369887"/>
        </a:xfrm>
        <a:prstGeom prst="roundRect">
          <a:avLst>
            <a:gd name="adj" fmla="val 10000"/>
          </a:avLst>
        </a:prstGeom>
        <a:solidFill>
          <a:srgbClr val="FFC000">
            <a:alpha val="90000"/>
          </a:srgb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de-CH" sz="1200" kern="1200">
              <a:solidFill>
                <a:schemeClr val="bg1"/>
              </a:solidFill>
              <a:latin typeface="Arial" panose="020B0604020202020204" pitchFamily="34" charset="0"/>
              <a:cs typeface="Arial" panose="020B0604020202020204" pitchFamily="34" charset="0"/>
            </a:rPr>
            <a:t>Offre de base</a:t>
          </a:r>
        </a:p>
      </dsp:txBody>
      <dsp:txXfrm>
        <a:off x="4359982" y="866496"/>
        <a:ext cx="1368551" cy="3482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WDI Instructions migration pour GI, Version 5.0"/>
    <f:field ref="objsubject" par="" edit="true" text=""/>
    <f:field ref="objcreatedby" par="" text="Firouzi, Neshat (BAV - fin)"/>
    <f:field ref="objcreatedat" par="" text="05.09.2018 08:34:34"/>
    <f:field ref="objchangedby" par="" text="Firouzi, Neshat (BAV - fin)"/>
    <f:field ref="objmodifiedat" par="" text="06.09.2018 15:48:57"/>
    <f:field ref="doc_FSCFOLIO_1_1001_FieldDocumentNumber" par="" text=""/>
    <f:field ref="doc_FSCFOLIO_1_1001_FieldSubject" par="" edit="true" text=""/>
    <f:field ref="FSCFOLIO_1_1001_FieldCurrentUser" par="" text="Monika Steck"/>
    <f:field ref="CCAPRECONFIG_15_1001_Objektname" par="" edit="true" text="WDI Instructions migration pour GI, Version 5.0"/>
    <f:field ref="CHPRECONFIG_1_1001_Objektname" par="" edit="true" text="WDI Instructions migration pour GI, Version 5.0"/>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E9F55B8-922C-47C1-A4A8-27DF25BA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7166</Words>
  <Characters>45146</Characters>
  <Application>Microsoft Office Word</Application>
  <DocSecurity>0</DocSecurity>
  <Lines>376</Lines>
  <Paragraphs>104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vt:lpstr>
      <vt:lpstr>P</vt:lpstr>
    </vt:vector>
  </TitlesOfParts>
  <Company>EJPD</Company>
  <LinksUpToDate>false</LinksUpToDate>
  <CharactersWithSpaces>52208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subject>Briefvorlage CD Bund</dc:subject>
  <dc:creator>EJPD</dc:creator>
  <dc:description>4-sprachig_x000d_
Logoauswahl sw/f, 2. Seite ja/nein</dc:description>
  <cp:lastModifiedBy>Firouzi Neshat BAV</cp:lastModifiedBy>
  <cp:revision>4</cp:revision>
  <cp:lastPrinted>2018-02-27T10:04:00Z</cp:lastPrinted>
  <dcterms:created xsi:type="dcterms:W3CDTF">2018-09-11T06:55:00Z</dcterms:created>
  <dcterms:modified xsi:type="dcterms:W3CDTF">2018-09-11T07:17:00Z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BASE@102.1950:bav_signer">
    <vt:lpwstr>Brief-Vorlage D CD BundWORD</vt:lpwstr>
  </property>
  <property fmtid="{D5CDD505-2E9C-101B-9397-08002B2CF9AE}" pid="3" name="FSC#COOSYSTEM@1.1:Container">
    <vt:lpwstr>COO.2125.100.2.11370047</vt:lpwstr>
  </property>
  <property fmtid="{D5CDD505-2E9C-101B-9397-08002B2CF9AE}" pid="4" name="FSC#COOELAK@1.1001:Subject">
    <vt:lpwstr/>
  </property>
  <property fmtid="{D5CDD505-2E9C-101B-9397-08002B2CF9AE}" pid="5" name="FSC#COOELAK@1.1001:FileReference">
    <vt:lpwstr>BAV-223-00050</vt:lpwstr>
  </property>
  <property fmtid="{D5CDD505-2E9C-101B-9397-08002B2CF9AE}" pid="6" name="FSC#COOELAK@1.1001:FileRefYear">
    <vt:lpwstr>2015</vt:lpwstr>
  </property>
  <property fmtid="{D5CDD505-2E9C-101B-9397-08002B2CF9AE}" pid="7" name="FSC#COOELAK@1.1001:FileRefOrdinal">
    <vt:lpwstr>50</vt:lpwstr>
  </property>
  <property fmtid="{D5CDD505-2E9C-101B-9397-08002B2CF9AE}" pid="8" name="FSC#COOELAK@1.1001:FileRefOU">
    <vt:lpwstr>sn</vt:lpwstr>
  </property>
  <property fmtid="{D5CDD505-2E9C-101B-9397-08002B2CF9AE}" pid="9" name="FSC#COOELAK@1.1001:Organization">
    <vt:lpwstr/>
  </property>
  <property fmtid="{D5CDD505-2E9C-101B-9397-08002B2CF9AE}" pid="10" name="FSC#COOELAK@1.1001:Owner">
    <vt:lpwstr>Firouzi Neshat</vt:lpwstr>
  </property>
  <property fmtid="{D5CDD505-2E9C-101B-9397-08002B2CF9AE}" pid="11" name="FSC#COOELAK@1.1001:OwnerExtension">
    <vt:lpwstr>+41 58 465 56 52</vt:lpwstr>
  </property>
  <property fmtid="{D5CDD505-2E9C-101B-9397-08002B2CF9AE}" pid="12" name="FSC#COOELAK@1.1001:OwnerFaxExtension">
    <vt:lpwstr>+41 58 462 59 87</vt:lpwstr>
  </property>
  <property fmtid="{D5CDD505-2E9C-101B-9397-08002B2CF9AE}" pid="13" name="FSC#COOELAK@1.1001:DispatchedBy">
    <vt:lpwstr/>
  </property>
  <property fmtid="{D5CDD505-2E9C-101B-9397-08002B2CF9AE}" pid="14" name="FSC#COOELAK@1.1001:DispatchedAt">
    <vt:lpwstr/>
  </property>
  <property fmtid="{D5CDD505-2E9C-101B-9397-08002B2CF9AE}" pid="15" name="FSC#COOELAK@1.1001:ApprovedBy">
    <vt:lpwstr/>
  </property>
  <property fmtid="{D5CDD505-2E9C-101B-9397-08002B2CF9AE}" pid="16" name="FSC#COOELAK@1.1001:ApprovedAt">
    <vt:lpwstr/>
  </property>
  <property fmtid="{D5CDD505-2E9C-101B-9397-08002B2CF9AE}" pid="17" name="FSC#COOELAK@1.1001:Department">
    <vt:lpwstr>Schienennetz (BAV)</vt:lpwstr>
  </property>
  <property fmtid="{D5CDD505-2E9C-101B-9397-08002B2CF9AE}" pid="18" name="FSC#COOELAK@1.1001:CreatedAt">
    <vt:lpwstr>05.09.2018</vt:lpwstr>
  </property>
  <property fmtid="{D5CDD505-2E9C-101B-9397-08002B2CF9AE}" pid="19" name="FSC#COOELAK@1.1001:OU">
    <vt:lpwstr>Schienennetz (BAV)</vt:lpwstr>
  </property>
  <property fmtid="{D5CDD505-2E9C-101B-9397-08002B2CF9AE}" pid="20" name="FSC#COOELAK@1.1001:Priority">
    <vt:lpwstr> ()</vt:lpwstr>
  </property>
  <property fmtid="{D5CDD505-2E9C-101B-9397-08002B2CF9AE}" pid="21" name="FSC#COOELAK@1.1001:ObjBarCode">
    <vt:lpwstr>*COO.2125.100.2.11370047*</vt:lpwstr>
  </property>
  <property fmtid="{D5CDD505-2E9C-101B-9397-08002B2CF9AE}" pid="22" name="FSC#COOELAK@1.1001:RefBarCode">
    <vt:lpwstr>*COO.2125.100.2.11345487*</vt:lpwstr>
  </property>
  <property fmtid="{D5CDD505-2E9C-101B-9397-08002B2CF9AE}" pid="23" name="FSC#COOELAK@1.1001:FileRefBarCode">
    <vt:lpwstr>*BAV-223-00050*</vt:lpwstr>
  </property>
  <property fmtid="{D5CDD505-2E9C-101B-9397-08002B2CF9AE}" pid="24" name="FSC#COOELAK@1.1001:ExternalRef">
    <vt:lpwstr/>
  </property>
  <property fmtid="{D5CDD505-2E9C-101B-9397-08002B2CF9AE}" pid="25" name="FSC#BAVTEMPL@102.1950:AssignmentName">
    <vt:lpwstr/>
  </property>
  <property fmtid="{D5CDD505-2E9C-101B-9397-08002B2CF9AE}" pid="26" name="FSC#BAVTEMPL@102.1950:FileResponsible">
    <vt:lpwstr>Neshat Firouzi</vt:lpwstr>
  </property>
  <property fmtid="{D5CDD505-2E9C-101B-9397-08002B2CF9AE}" pid="27" name="FSC#BAVTEMPL@102.1950:FileRespOrg">
    <vt:lpwstr>Schienennetz (BAV)</vt:lpwstr>
  </property>
  <property fmtid="{D5CDD505-2E9C-101B-9397-08002B2CF9AE}" pid="28" name="FSC#BAVTEMPL@102.1950:FileRespTel">
    <vt:lpwstr>+41 58 465 56 52</vt:lpwstr>
  </property>
  <property fmtid="{D5CDD505-2E9C-101B-9397-08002B2CF9AE}" pid="29" name="FSC#BAVTEMPL@102.1950:FileRespEmail">
    <vt:lpwstr>neshat.firouzi@bav.admin.ch</vt:lpwstr>
  </property>
  <property fmtid="{D5CDD505-2E9C-101B-9397-08002B2CF9AE}" pid="30" name="FSC#BAVTEMPL@102.1950:Subject">
    <vt:lpwstr/>
  </property>
  <property fmtid="{D5CDD505-2E9C-101B-9397-08002B2CF9AE}" pid="31" name="FSC#BAVTEMPL@102.1950:TitleDossier">
    <vt:lpwstr/>
  </property>
  <property fmtid="{D5CDD505-2E9C-101B-9397-08002B2CF9AE}" pid="32" name="FSC#BAVTEMPL@102.1950:Dossierref">
    <vt:lpwstr/>
  </property>
  <property fmtid="{D5CDD505-2E9C-101B-9397-08002B2CF9AE}" pid="33" name="FSC#BAVTEMPL@102.1950:OutAttachEledtr">
    <vt:lpwstr/>
  </property>
  <property fmtid="{D5CDD505-2E9C-101B-9397-08002B2CF9AE}" pid="34" name="FSC#BAVTEMPL@102.1950:OutAttachPhysic">
    <vt:lpwstr/>
  </property>
  <property fmtid="{D5CDD505-2E9C-101B-9397-08002B2CF9AE}" pid="35" name="FSC#BAVTEMPL@102.1950:FileRespFax">
    <vt:lpwstr>+41 58 462 59 87</vt:lpwstr>
  </property>
  <property fmtid="{D5CDD505-2E9C-101B-9397-08002B2CF9AE}" pid="36" name="FSC#BAVTEMPL@102.1950:FileRespHome">
    <vt:lpwstr>Ittigen</vt:lpwstr>
  </property>
  <property fmtid="{D5CDD505-2E9C-101B-9397-08002B2CF9AE}" pid="37" name="FSC#BAVTEMPL@102.1950:FileRespStreet">
    <vt:lpwstr>Mühlestrasse 6</vt:lpwstr>
  </property>
  <property fmtid="{D5CDD505-2E9C-101B-9397-08002B2CF9AE}" pid="38" name="FSC#BAVTEMPL@102.1950:FileRespZipCode">
    <vt:lpwstr>3063</vt:lpwstr>
  </property>
  <property fmtid="{D5CDD505-2E9C-101B-9397-08002B2CF9AE}" pid="39" name="FSC#BAVTEMPL@102.1950:FileRespOrgHome">
    <vt:lpwstr/>
  </property>
  <property fmtid="{D5CDD505-2E9C-101B-9397-08002B2CF9AE}" pid="40" name="FSC#BAVTEMPL@102.1950:FileRespOrgStreet">
    <vt:lpwstr/>
  </property>
  <property fmtid="{D5CDD505-2E9C-101B-9397-08002B2CF9AE}" pid="41" name="FSC#BAVTEMPL@102.1950:FileRespOrgZipCode">
    <vt:lpwstr/>
  </property>
  <property fmtid="{D5CDD505-2E9C-101B-9397-08002B2CF9AE}" pid="42" name="FSC#BAVTEMPL@102.1950:SignApproved1">
    <vt:lpwstr/>
  </property>
  <property fmtid="{D5CDD505-2E9C-101B-9397-08002B2CF9AE}" pid="43" name="FSC#BAVTEMPL@102.1950:SignApproved2">
    <vt:lpwstr/>
  </property>
  <property fmtid="{D5CDD505-2E9C-101B-9397-08002B2CF9AE}" pid="44" name="FSC#BAVTEMPL@102.1950:UserFunction">
    <vt:lpwstr>Sektion</vt:lpwstr>
  </property>
  <property fmtid="{D5CDD505-2E9C-101B-9397-08002B2CF9AE}" pid="45" name="FSC#BAVTEMPL@102.1950:DocumentID">
    <vt:lpwstr>222</vt:lpwstr>
  </property>
  <property fmtid="{D5CDD505-2E9C-101B-9397-08002B2CF9AE}" pid="46" name="FSC#BAVTEMPL@102.1950:Shortsign">
    <vt:lpwstr>Nein</vt:lpwstr>
  </property>
  <property fmtid="{D5CDD505-2E9C-101B-9397-08002B2CF9AE}" pid="47" name="FSC#BAVTEMPL@102.1950:ForeignNumber">
    <vt:lpwstr/>
  </property>
  <property fmtid="{D5CDD505-2E9C-101B-9397-08002B2CF9AE}" pid="48" name="FSC#BAVTEMPL@102.1950:DocumentIDEnhanced">
    <vt:lpwstr/>
  </property>
  <property fmtid="{D5CDD505-2E9C-101B-9397-08002B2CF9AE}" pid="49" name="FSC#BAVTEMPL@102.1950:BAVShortsign">
    <vt:lpwstr>fin</vt:lpwstr>
  </property>
  <property fmtid="{D5CDD505-2E9C-101B-9397-08002B2CF9AE}" pid="50" name="FSC#BAVTEMPL@102.1950:Registrierdatum">
    <vt:lpwstr/>
  </property>
  <property fmtid="{D5CDD505-2E9C-101B-9397-08002B2CF9AE}" pid="51" name="FSC#BAVTEMPL@102.1950:NameFileResponsible">
    <vt:lpwstr>Firouzi</vt:lpwstr>
  </property>
  <property fmtid="{D5CDD505-2E9C-101B-9397-08002B2CF9AE}" pid="52" name="FSC#BAVTEMPL@102.1950:VornameNameFileResponsible">
    <vt:lpwstr>Neshat</vt:lpwstr>
  </property>
  <property fmtid="{D5CDD505-2E9C-101B-9397-08002B2CF9AE}" pid="53" name="FSC#BAVTEMPL@102.1950:EmpfName">
    <vt:lpwstr/>
  </property>
  <property fmtid="{D5CDD505-2E9C-101B-9397-08002B2CF9AE}" pid="54" name="FSC#BAVTEMPL@102.1950:ZusendungAm">
    <vt:lpwstr/>
  </property>
  <property fmtid="{D5CDD505-2E9C-101B-9397-08002B2CF9AE}" pid="55" name="FSC#BAVTEMPL@102.1950:EmpfStrasse">
    <vt:lpwstr/>
  </property>
  <property fmtid="{D5CDD505-2E9C-101B-9397-08002B2CF9AE}" pid="56" name="FSC#BAVTEMPL@102.1950:EmpfPLZ">
    <vt:lpwstr/>
  </property>
  <property fmtid="{D5CDD505-2E9C-101B-9397-08002B2CF9AE}" pid="57" name="FSC#BAVTEMPL@102.1950:EmpfOrt">
    <vt:lpwstr/>
  </property>
  <property fmtid="{D5CDD505-2E9C-101B-9397-08002B2CF9AE}" pid="58" name="FSC#BAVTEMPL@102.1950:Amtstitel">
    <vt:lpwstr>Abteilung Finanzierung</vt:lpwstr>
  </property>
  <property fmtid="{D5CDD505-2E9C-101B-9397-08002B2CF9AE}" pid="59" name="FSC#BAVTEMPL@102.1950:AbtSektion">
    <vt:lpwstr/>
  </property>
  <property fmtid="{D5CDD505-2E9C-101B-9397-08002B2CF9AE}" pid="60" name="FSC#BAVTEMPL@102.1950:FileRespOU">
    <vt:lpwstr>Schienennetz</vt:lpwstr>
  </property>
  <property fmtid="{D5CDD505-2E9C-101B-9397-08002B2CF9AE}" pid="61" name="FSC#BAVTEMPL@102.1950:RegPlanPos">
    <vt:lpwstr>BAV-223</vt:lpwstr>
  </property>
  <property fmtid="{D5CDD505-2E9C-101B-9397-08002B2CF9AE}" pid="62" name="FSC#COOELAK@1.1001:IncomingNumber">
    <vt:lpwstr/>
  </property>
  <property fmtid="{D5CDD505-2E9C-101B-9397-08002B2CF9AE}" pid="63" name="FSC#COOELAK@1.1001:IncomingSubject">
    <vt:lpwstr/>
  </property>
  <property fmtid="{D5CDD505-2E9C-101B-9397-08002B2CF9AE}" pid="64" name="FSC#COOELAK@1.1001:ProcessResponsible">
    <vt:lpwstr/>
  </property>
  <property fmtid="{D5CDD505-2E9C-101B-9397-08002B2CF9AE}" pid="65" name="FSC#COOELAK@1.1001:ProcessResponsiblePhone">
    <vt:lpwstr/>
  </property>
  <property fmtid="{D5CDD505-2E9C-101B-9397-08002B2CF9AE}" pid="66" name="FSC#COOELAK@1.1001:ProcessResponsibleMail">
    <vt:lpwstr/>
  </property>
  <property fmtid="{D5CDD505-2E9C-101B-9397-08002B2CF9AE}" pid="67" name="FSC#COOELAK@1.1001:ProcessResponsibleFax">
    <vt:lpwstr/>
  </property>
  <property fmtid="{D5CDD505-2E9C-101B-9397-08002B2CF9AE}" pid="68" name="FSC#COOELAK@1.1001:ApproverFirstName">
    <vt:lpwstr/>
  </property>
  <property fmtid="{D5CDD505-2E9C-101B-9397-08002B2CF9AE}" pid="69" name="FSC#COOELAK@1.1001:ApproverSurName">
    <vt:lpwstr/>
  </property>
  <property fmtid="{D5CDD505-2E9C-101B-9397-08002B2CF9AE}" pid="70" name="FSC#COOELAK@1.1001:ApproverTitle">
    <vt:lpwstr/>
  </property>
  <property fmtid="{D5CDD505-2E9C-101B-9397-08002B2CF9AE}" pid="71" name="FSC#COOELAK@1.1001:ExternalDate">
    <vt:lpwstr/>
  </property>
  <property fmtid="{D5CDD505-2E9C-101B-9397-08002B2CF9AE}" pid="72" name="FSC#COOELAK@1.1001:SettlementApprovedAt">
    <vt:lpwstr/>
  </property>
  <property fmtid="{D5CDD505-2E9C-101B-9397-08002B2CF9AE}" pid="73" name="FSC#COOELAK@1.1001:BaseNumber">
    <vt:lpwstr>BAV-223</vt:lpwstr>
  </property>
  <property fmtid="{D5CDD505-2E9C-101B-9397-08002B2CF9AE}" pid="74" name="FSC#ELAKGOV@1.1001:PersonalSubjGender">
    <vt:lpwstr/>
  </property>
  <property fmtid="{D5CDD505-2E9C-101B-9397-08002B2CF9AE}" pid="75" name="FSC#ELAKGOV@1.1001:PersonalSubjFirstName">
    <vt:lpwstr/>
  </property>
  <property fmtid="{D5CDD505-2E9C-101B-9397-08002B2CF9AE}" pid="76" name="FSC#ELAKGOV@1.1001:PersonalSubjSurName">
    <vt:lpwstr/>
  </property>
  <property fmtid="{D5CDD505-2E9C-101B-9397-08002B2CF9AE}" pid="77" name="FSC#ELAKGOV@1.1001:PersonalSubjSalutation">
    <vt:lpwstr/>
  </property>
  <property fmtid="{D5CDD505-2E9C-101B-9397-08002B2CF9AE}" pid="78" name="FSC#ELAKGOV@1.1001:PersonalSubjAddress">
    <vt:lpwstr/>
  </property>
  <property fmtid="{D5CDD505-2E9C-101B-9397-08002B2CF9AE}" pid="79" name="FSC#BAVTEMPL@102.1950:EmpfName_AP">
    <vt:lpwstr/>
  </property>
  <property fmtid="{D5CDD505-2E9C-101B-9397-08002B2CF9AE}" pid="80" name="FSC#BAVTEMPL@102.1950:EmpfOrt_AP">
    <vt:lpwstr/>
  </property>
  <property fmtid="{D5CDD505-2E9C-101B-9397-08002B2CF9AE}" pid="81" name="FSC#BAVTEMPL@102.1950:EmpfPLZ_AP">
    <vt:lpwstr/>
  </property>
  <property fmtid="{D5CDD505-2E9C-101B-9397-08002B2CF9AE}" pid="82" name="FSC#BAVTEMPL@102.1950:EmpfStrasse_AP">
    <vt:lpwstr/>
  </property>
  <property fmtid="{D5CDD505-2E9C-101B-9397-08002B2CF9AE}" pid="83" name="FSC#BAVTEMPL@102.1950:SubFileState">
    <vt:lpwstr/>
  </property>
  <property fmtid="{D5CDD505-2E9C-101B-9397-08002B2CF9AE}" pid="84" name="FSC#BAVTEMPL@102.1950:Versandart">
    <vt:lpwstr/>
  </property>
  <property fmtid="{D5CDD505-2E9C-101B-9397-08002B2CF9AE}" pid="85" name="FSC#COOELAK@1.1001:CurrentUserRolePos">
    <vt:lpwstr>Sachbearbeiter/in</vt:lpwstr>
  </property>
  <property fmtid="{D5CDD505-2E9C-101B-9397-08002B2CF9AE}" pid="86" name="FSC#COOELAK@1.1001:CurrentUserEmail">
    <vt:lpwstr>monika.steck@bav.admin.ch</vt:lpwstr>
  </property>
  <property fmtid="{D5CDD505-2E9C-101B-9397-08002B2CF9AE}" pid="87" name="FSC#UVEKCFG@15.1700:Function">
    <vt:lpwstr>Sektion</vt:lpwstr>
  </property>
  <property fmtid="{D5CDD505-2E9C-101B-9397-08002B2CF9AE}" pid="88" name="FSC#UVEKCFG@15.1700:FileRespOrg">
    <vt:lpwstr>Schienennetz</vt:lpwstr>
  </property>
  <property fmtid="{D5CDD505-2E9C-101B-9397-08002B2CF9AE}" pid="89" name="FSC#UVEKCFG@15.1700:FileRespFunction">
    <vt:lpwstr>Sektion</vt:lpwstr>
  </property>
  <property fmtid="{D5CDD505-2E9C-101B-9397-08002B2CF9AE}" pid="90" name="FSC#UVEKCFG@15.1700:AssignedClassification">
    <vt:lpwstr/>
  </property>
  <property fmtid="{D5CDD505-2E9C-101B-9397-08002B2CF9AE}" pid="91" name="FSC#UVEKCFG@15.1700:AssignedClassificationCode">
    <vt:lpwstr>COO.1.1001.1.137854</vt:lpwstr>
  </property>
  <property fmtid="{D5CDD505-2E9C-101B-9397-08002B2CF9AE}" pid="92" name="FSC#UVEKCFG@15.1700:FileResponsible">
    <vt:lpwstr>Neshat Firouzi</vt:lpwstr>
  </property>
  <property fmtid="{D5CDD505-2E9C-101B-9397-08002B2CF9AE}" pid="93" name="FSC#UVEKCFG@15.1700:FileResponsibleTel">
    <vt:lpwstr>+41 58 465 56 52</vt:lpwstr>
  </property>
  <property fmtid="{D5CDD505-2E9C-101B-9397-08002B2CF9AE}" pid="94" name="FSC#UVEKCFG@15.1700:FileResponsibleEmail">
    <vt:lpwstr>neshat.firouzi@bav.admin.ch</vt:lpwstr>
  </property>
  <property fmtid="{D5CDD505-2E9C-101B-9397-08002B2CF9AE}" pid="95" name="FSC#UVEKCFG@15.1700:FileResponsibleFax">
    <vt:lpwstr>+41 58 462 59 87</vt:lpwstr>
  </property>
  <property fmtid="{D5CDD505-2E9C-101B-9397-08002B2CF9AE}" pid="96" name="FSC#UVEKCFG@15.1700:FileResponsibleAddress">
    <vt:lpwstr>Mühlestrasse 6, 3063 Ittigen</vt:lpwstr>
  </property>
  <property fmtid="{D5CDD505-2E9C-101B-9397-08002B2CF9AE}" pid="97" name="FSC#UVEKCFG@15.1700:FileResponsibleStreet">
    <vt:lpwstr>Mühlestrasse 6</vt:lpwstr>
  </property>
  <property fmtid="{D5CDD505-2E9C-101B-9397-08002B2CF9AE}" pid="98" name="FSC#UVEKCFG@15.1700:FileResponsiblezipcode">
    <vt:lpwstr>3063</vt:lpwstr>
  </property>
  <property fmtid="{D5CDD505-2E9C-101B-9397-08002B2CF9AE}" pid="99" name="FSC#UVEKCFG@15.1700:FileResponsiblecity">
    <vt:lpwstr>Ittigen</vt:lpwstr>
  </property>
  <property fmtid="{D5CDD505-2E9C-101B-9397-08002B2CF9AE}" pid="100" name="FSC#UVEKCFG@15.1700:FileResponsibleAbbreviation">
    <vt:lpwstr>fin</vt:lpwstr>
  </property>
  <property fmtid="{D5CDD505-2E9C-101B-9397-08002B2CF9AE}" pid="101" name="FSC#UVEKCFG@15.1700:FileRespOrgHome">
    <vt:lpwstr/>
  </property>
  <property fmtid="{D5CDD505-2E9C-101B-9397-08002B2CF9AE}" pid="102" name="FSC#UVEKCFG@15.1700:CurrUserAbbreviation">
    <vt:lpwstr>smo</vt:lpwstr>
  </property>
  <property fmtid="{D5CDD505-2E9C-101B-9397-08002B2CF9AE}" pid="103" name="FSC#UVEKCFG@15.1700:CategoryReference">
    <vt:lpwstr>BAV-223</vt:lpwstr>
  </property>
  <property fmtid="{D5CDD505-2E9C-101B-9397-08002B2CF9AE}" pid="104" name="FSC#UVEKCFG@15.1700:cooAddress">
    <vt:lpwstr>COO.2125.100.2.11370047</vt:lpwstr>
  </property>
  <property fmtid="{D5CDD505-2E9C-101B-9397-08002B2CF9AE}" pid="105" name="FSC#UVEKCFG@15.1700:sleeveFileReference">
    <vt:lpwstr/>
  </property>
  <property fmtid="{D5CDD505-2E9C-101B-9397-08002B2CF9AE}" pid="106" name="FSC#UVEKCFG@15.1700:BureauName">
    <vt:lpwstr/>
  </property>
  <property fmtid="{D5CDD505-2E9C-101B-9397-08002B2CF9AE}" pid="107" name="FSC#UVEKCFG@15.1700:BureauShortName">
    <vt:lpwstr/>
  </property>
  <property fmtid="{D5CDD505-2E9C-101B-9397-08002B2CF9AE}" pid="108" name="FSC#UVEKCFG@15.1700:BureauWebsite">
    <vt:lpwstr/>
  </property>
  <property fmtid="{D5CDD505-2E9C-101B-9397-08002B2CF9AE}" pid="109" name="FSC#ATSTATECFG@1.1001:Office">
    <vt:lpwstr/>
  </property>
  <property fmtid="{D5CDD505-2E9C-101B-9397-08002B2CF9AE}" pid="110" name="FSC#ATSTATECFG@1.1001:Agent">
    <vt:lpwstr>Neshat Firouzi</vt:lpwstr>
  </property>
  <property fmtid="{D5CDD505-2E9C-101B-9397-08002B2CF9AE}" pid="111" name="FSC#ATSTATECFG@1.1001:AgentPhone">
    <vt:lpwstr>+41 58 465 56 52</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BAV-223-00050/00010/00005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CCAPRECONFIG@15.1001:AddrAnrede">
    <vt:lpwstr/>
  </property>
  <property fmtid="{D5CDD505-2E9C-101B-9397-08002B2CF9AE}" pid="133" name="FSC#CCAPRECONFIG@15.1001:AddrTitel">
    <vt:lpwstr/>
  </property>
  <property fmtid="{D5CDD505-2E9C-101B-9397-08002B2CF9AE}" pid="134" name="FSC#CCAPRECONFIG@15.1001:AddrNachgestellter_Titel">
    <vt:lpwstr/>
  </property>
  <property fmtid="{D5CDD505-2E9C-101B-9397-08002B2CF9AE}" pid="135" name="FSC#CCAPRECONFIG@15.1001:AddrVorname">
    <vt:lpwstr/>
  </property>
  <property fmtid="{D5CDD505-2E9C-101B-9397-08002B2CF9AE}" pid="136" name="FSC#CCAPRECONFIG@15.1001:AddrNachname">
    <vt:lpwstr/>
  </property>
  <property fmtid="{D5CDD505-2E9C-101B-9397-08002B2CF9AE}" pid="137" name="FSC#CCAPRECONFIG@15.1001:AddrzH">
    <vt:lpwstr/>
  </property>
  <property fmtid="{D5CDD505-2E9C-101B-9397-08002B2CF9AE}" pid="138" name="FSC#CCAPRECONFIG@15.1001:AddrGeschlecht">
    <vt:lpwstr/>
  </property>
  <property fmtid="{D5CDD505-2E9C-101B-9397-08002B2CF9AE}" pid="139" name="FSC#CCAPRECONFIG@15.1001:AddrStrasse">
    <vt:lpwstr/>
  </property>
  <property fmtid="{D5CDD505-2E9C-101B-9397-08002B2CF9AE}" pid="140" name="FSC#CCAPRECONFIG@15.1001:AddrHausnummer">
    <vt:lpwstr/>
  </property>
  <property fmtid="{D5CDD505-2E9C-101B-9397-08002B2CF9AE}" pid="141" name="FSC#CCAPRECONFIG@15.1001:AddrStiege">
    <vt:lpwstr/>
  </property>
  <property fmtid="{D5CDD505-2E9C-101B-9397-08002B2CF9AE}" pid="142" name="FSC#CCAPRECONFIG@15.1001:AddrTuer">
    <vt:lpwstr/>
  </property>
  <property fmtid="{D5CDD505-2E9C-101B-9397-08002B2CF9AE}" pid="143" name="FSC#CCAPRECONFIG@15.1001:AddrPostfach">
    <vt:lpwstr/>
  </property>
  <property fmtid="{D5CDD505-2E9C-101B-9397-08002B2CF9AE}" pid="144" name="FSC#CCAPRECONFIG@15.1001:AddrPostleitzahl">
    <vt:lpwstr/>
  </property>
  <property fmtid="{D5CDD505-2E9C-101B-9397-08002B2CF9AE}" pid="145" name="FSC#CCAPRECONFIG@15.1001:AddrOrt">
    <vt:lpwstr/>
  </property>
  <property fmtid="{D5CDD505-2E9C-101B-9397-08002B2CF9AE}" pid="146" name="FSC#CCAPRECONFIG@15.1001:AddrLand">
    <vt:lpwstr/>
  </property>
  <property fmtid="{D5CDD505-2E9C-101B-9397-08002B2CF9AE}" pid="147" name="FSC#CCAPRECONFIG@15.1001:AddrEmail">
    <vt:lpwstr/>
  </property>
  <property fmtid="{D5CDD505-2E9C-101B-9397-08002B2CF9AE}" pid="148" name="FSC#CCAPRECONFIG@15.1001:AddrAdresse">
    <vt:lpwstr/>
  </property>
  <property fmtid="{D5CDD505-2E9C-101B-9397-08002B2CF9AE}" pid="149" name="FSC#CCAPRECONFIG@15.1001:AddrFax">
    <vt:lpwstr/>
  </property>
  <property fmtid="{D5CDD505-2E9C-101B-9397-08002B2CF9AE}" pid="150" name="FSC#CCAPRECONFIG@15.1001:AddrOrganisationsname">
    <vt:lpwstr/>
  </property>
  <property fmtid="{D5CDD505-2E9C-101B-9397-08002B2CF9AE}" pid="151" name="FSC#CCAPRECONFIG@15.1001:AddrOrganisationskurzname">
    <vt:lpwstr/>
  </property>
  <property fmtid="{D5CDD505-2E9C-101B-9397-08002B2CF9AE}" pid="152" name="FSC#CCAPRECONFIG@15.1001:AddrAbschriftsbemerkung">
    <vt:lpwstr/>
  </property>
  <property fmtid="{D5CDD505-2E9C-101B-9397-08002B2CF9AE}" pid="153" name="FSC#CCAPRECONFIG@15.1001:AddrName_Zeile_2">
    <vt:lpwstr/>
  </property>
  <property fmtid="{D5CDD505-2E9C-101B-9397-08002B2CF9AE}" pid="154" name="FSC#CCAPRECONFIG@15.1001:AddrName_Zeile_3">
    <vt:lpwstr/>
  </property>
  <property fmtid="{D5CDD505-2E9C-101B-9397-08002B2CF9AE}" pid="155" name="FSC#CCAPRECONFIG@15.1001:AddrPostalischeAdresse">
    <vt:lpwstr/>
  </property>
  <property fmtid="{D5CDD505-2E9C-101B-9397-08002B2CF9AE}" pid="156" name="FSC#FSCFOLIO@1.1001:docpropproject">
    <vt:lpwstr/>
  </property>
  <property fmtid="{D5CDD505-2E9C-101B-9397-08002B2CF9AE}" pid="157" name="FSC#UVEKCFG@15.1700:SubFileTitle">
    <vt:lpwstr> Anleitung für die ISB Datenmigration WDI (D, F u. I) V.5.0</vt:lpwstr>
  </property>
  <property fmtid="{D5CDD505-2E9C-101B-9397-08002B2CF9AE}" pid="158" name="FSC#UVEKCFG@15.1700:ForeignNumber">
    <vt:lpwstr/>
  </property>
  <property fmtid="{D5CDD505-2E9C-101B-9397-08002B2CF9AE}" pid="159" name="FSC#UVEKCFG@15.1700:Amtstitel">
    <vt:lpwstr>Abteilung Finanzierung</vt:lpwstr>
  </property>
  <property fmtid="{D5CDD505-2E9C-101B-9397-08002B2CF9AE}" pid="160" name="FSC#UVEKCFG@15.1700:ZusendungAm">
    <vt:lpwstr/>
  </property>
  <property fmtid="{D5CDD505-2E9C-101B-9397-08002B2CF9AE}" pid="161" name="FSC#UVEKCFG@15.1700:DefaultGroupFileResponsible">
    <vt:lpwstr>Schienennetz</vt:lpwstr>
  </property>
  <property fmtid="{D5CDD505-2E9C-101B-9397-08002B2CF9AE}" pid="162" name="FSC#UVEKCFG@15.1700:SignerLeft">
    <vt:lpwstr/>
  </property>
  <property fmtid="{D5CDD505-2E9C-101B-9397-08002B2CF9AE}" pid="163" name="FSC#UVEKCFG@15.1700:SignerRight">
    <vt:lpwstr/>
  </property>
  <property fmtid="{D5CDD505-2E9C-101B-9397-08002B2CF9AE}" pid="164" name="FSC#UVEKCFG@15.1700:SignerLeftJobTitle">
    <vt:lpwstr/>
  </property>
  <property fmtid="{D5CDD505-2E9C-101B-9397-08002B2CF9AE}" pid="165" name="FSC#UVEKCFG@15.1700:SignerRightJobTitle">
    <vt:lpwstr/>
  </property>
  <property fmtid="{D5CDD505-2E9C-101B-9397-08002B2CF9AE}" pid="166" name="FSC#UVEKCFG@15.1700:SignerLeftFunction">
    <vt:lpwstr/>
  </property>
  <property fmtid="{D5CDD505-2E9C-101B-9397-08002B2CF9AE}" pid="167" name="FSC#UVEKCFG@15.1700:SignerRightFunction">
    <vt:lpwstr/>
  </property>
  <property fmtid="{D5CDD505-2E9C-101B-9397-08002B2CF9AE}" pid="168" name="FSC#UVEKCFG@15.1700:SignerLeftUserRoleGroup">
    <vt:lpwstr/>
  </property>
  <property fmtid="{D5CDD505-2E9C-101B-9397-08002B2CF9AE}" pid="169" name="FSC#UVEKCFG@15.1700:SignerRightUserRoleGroup">
    <vt:lpwstr/>
  </property>
  <property fmtid="{D5CDD505-2E9C-101B-9397-08002B2CF9AE}" pid="170" name="FSC#UVEKCFG@15.1700:DocumentNumber">
    <vt:lpwstr>2018-08-28-0222</vt:lpwstr>
  </property>
  <property fmtid="{D5CDD505-2E9C-101B-9397-08002B2CF9AE}" pid="171" name="FSC#UVEKCFG@15.1700:AssignmentNumber">
    <vt:lpwstr/>
  </property>
  <property fmtid="{D5CDD505-2E9C-101B-9397-08002B2CF9AE}" pid="172" name="FSC#UVEKCFG@15.1700:EM_Personal">
    <vt:lpwstr/>
  </property>
  <property fmtid="{D5CDD505-2E9C-101B-9397-08002B2CF9AE}" pid="173" name="FSC#UVEKCFG@15.1700:EM_Geschlecht">
    <vt:lpwstr/>
  </property>
  <property fmtid="{D5CDD505-2E9C-101B-9397-08002B2CF9AE}" pid="174" name="FSC#UVEKCFG@15.1700:EM_GebDatum">
    <vt:lpwstr/>
  </property>
  <property fmtid="{D5CDD505-2E9C-101B-9397-08002B2CF9AE}" pid="175" name="FSC#UVEKCFG@15.1700:EM_Funktion">
    <vt:lpwstr/>
  </property>
  <property fmtid="{D5CDD505-2E9C-101B-9397-08002B2CF9AE}" pid="176" name="FSC#UVEKCFG@15.1700:EM_Beruf">
    <vt:lpwstr/>
  </property>
  <property fmtid="{D5CDD505-2E9C-101B-9397-08002B2CF9AE}" pid="177" name="FSC#UVEKCFG@15.1700:EM_SVNR">
    <vt:lpwstr/>
  </property>
  <property fmtid="{D5CDD505-2E9C-101B-9397-08002B2CF9AE}" pid="178" name="FSC#UVEKCFG@15.1700:EM_Familienstand">
    <vt:lpwstr/>
  </property>
  <property fmtid="{D5CDD505-2E9C-101B-9397-08002B2CF9AE}" pid="179" name="FSC#UVEKCFG@15.1700:EM_Muttersprache">
    <vt:lpwstr/>
  </property>
  <property fmtid="{D5CDD505-2E9C-101B-9397-08002B2CF9AE}" pid="180" name="FSC#UVEKCFG@15.1700:EM_Geboren_in">
    <vt:lpwstr/>
  </property>
  <property fmtid="{D5CDD505-2E9C-101B-9397-08002B2CF9AE}" pid="181" name="FSC#UVEKCFG@15.1700:EM_Briefanrede">
    <vt:lpwstr/>
  </property>
  <property fmtid="{D5CDD505-2E9C-101B-9397-08002B2CF9AE}" pid="182" name="FSC#UVEKCFG@15.1700:EM_Kommunikationssprache">
    <vt:lpwstr/>
  </property>
  <property fmtid="{D5CDD505-2E9C-101B-9397-08002B2CF9AE}" pid="183" name="FSC#UVEKCFG@15.1700:EM_Webseite">
    <vt:lpwstr/>
  </property>
  <property fmtid="{D5CDD505-2E9C-101B-9397-08002B2CF9AE}" pid="184" name="FSC#UVEKCFG@15.1700:EM_TelNr_Business">
    <vt:lpwstr/>
  </property>
  <property fmtid="{D5CDD505-2E9C-101B-9397-08002B2CF9AE}" pid="185" name="FSC#UVEKCFG@15.1700:EM_TelNr_Private">
    <vt:lpwstr/>
  </property>
  <property fmtid="{D5CDD505-2E9C-101B-9397-08002B2CF9AE}" pid="186" name="FSC#UVEKCFG@15.1700:EM_TelNr_Mobile">
    <vt:lpwstr/>
  </property>
  <property fmtid="{D5CDD505-2E9C-101B-9397-08002B2CF9AE}" pid="187" name="FSC#UVEKCFG@15.1700:EM_TelNr_Other">
    <vt:lpwstr/>
  </property>
  <property fmtid="{D5CDD505-2E9C-101B-9397-08002B2CF9AE}" pid="188" name="FSC#UVEKCFG@15.1700:EM_TelNr_Fax">
    <vt:lpwstr/>
  </property>
  <property fmtid="{D5CDD505-2E9C-101B-9397-08002B2CF9AE}" pid="189" name="FSC#UVEKCFG@15.1700:EM_EMail1">
    <vt:lpwstr/>
  </property>
  <property fmtid="{D5CDD505-2E9C-101B-9397-08002B2CF9AE}" pid="190" name="FSC#UVEKCFG@15.1700:EM_EMail2">
    <vt:lpwstr/>
  </property>
  <property fmtid="{D5CDD505-2E9C-101B-9397-08002B2CF9AE}" pid="191" name="FSC#UVEKCFG@15.1700:EM_EMail3">
    <vt:lpwstr/>
  </property>
  <property fmtid="{D5CDD505-2E9C-101B-9397-08002B2CF9AE}" pid="192" name="FSC#UVEKCFG@15.1700:EM_Name">
    <vt:lpwstr/>
  </property>
  <property fmtid="{D5CDD505-2E9C-101B-9397-08002B2CF9AE}" pid="193" name="FSC#UVEKCFG@15.1700:EM_UID">
    <vt:lpwstr/>
  </property>
  <property fmtid="{D5CDD505-2E9C-101B-9397-08002B2CF9AE}" pid="194" name="FSC#UVEKCFG@15.1700:EM_Rechtsform">
    <vt:lpwstr/>
  </property>
  <property fmtid="{D5CDD505-2E9C-101B-9397-08002B2CF9AE}" pid="195" name="FSC#UVEKCFG@15.1700:EM_Klassifizierung">
    <vt:lpwstr/>
  </property>
  <property fmtid="{D5CDD505-2E9C-101B-9397-08002B2CF9AE}" pid="196" name="FSC#UVEKCFG@15.1700:EM_Gruendungsjahr">
    <vt:lpwstr/>
  </property>
  <property fmtid="{D5CDD505-2E9C-101B-9397-08002B2CF9AE}" pid="197" name="FSC#UVEKCFG@15.1700:EM_Versandart">
    <vt:lpwstr>B-Post</vt:lpwstr>
  </property>
  <property fmtid="{D5CDD505-2E9C-101B-9397-08002B2CF9AE}" pid="198" name="FSC#UVEKCFG@15.1700:EM_Versandvermek">
    <vt:lpwstr/>
  </property>
  <property fmtid="{D5CDD505-2E9C-101B-9397-08002B2CF9AE}" pid="199" name="FSC#UVEKCFG@15.1700:EM_Anrede">
    <vt:lpwstr/>
  </property>
  <property fmtid="{D5CDD505-2E9C-101B-9397-08002B2CF9AE}" pid="200" name="FSC#UVEKCFG@15.1700:EM_Titel">
    <vt:lpwstr/>
  </property>
  <property fmtid="{D5CDD505-2E9C-101B-9397-08002B2CF9AE}" pid="201" name="FSC#UVEKCFG@15.1700:EM_Nachgestellter_Titel">
    <vt:lpwstr/>
  </property>
  <property fmtid="{D5CDD505-2E9C-101B-9397-08002B2CF9AE}" pid="202" name="FSC#UVEKCFG@15.1700:EM_Vorname">
    <vt:lpwstr/>
  </property>
  <property fmtid="{D5CDD505-2E9C-101B-9397-08002B2CF9AE}" pid="203" name="FSC#UVEKCFG@15.1700:EM_Nachname">
    <vt:lpwstr/>
  </property>
  <property fmtid="{D5CDD505-2E9C-101B-9397-08002B2CF9AE}" pid="204" name="FSC#UVEKCFG@15.1700:EM_Kurzbezeichnung">
    <vt:lpwstr/>
  </property>
  <property fmtid="{D5CDD505-2E9C-101B-9397-08002B2CF9AE}" pid="205" name="FSC#UVEKCFG@15.1700:EM_Organisations_Zeile_1">
    <vt:lpwstr/>
  </property>
  <property fmtid="{D5CDD505-2E9C-101B-9397-08002B2CF9AE}" pid="206" name="FSC#UVEKCFG@15.1700:EM_Organisations_Zeile_2">
    <vt:lpwstr/>
  </property>
  <property fmtid="{D5CDD505-2E9C-101B-9397-08002B2CF9AE}" pid="207" name="FSC#UVEKCFG@15.1700:EM_Organisations_Zeile_3">
    <vt:lpwstr/>
  </property>
  <property fmtid="{D5CDD505-2E9C-101B-9397-08002B2CF9AE}" pid="208" name="FSC#UVEKCFG@15.1700:EM_Strasse">
    <vt:lpwstr/>
  </property>
  <property fmtid="{D5CDD505-2E9C-101B-9397-08002B2CF9AE}" pid="209" name="FSC#UVEKCFG@15.1700:EM_Hausnummer">
    <vt:lpwstr/>
  </property>
  <property fmtid="{D5CDD505-2E9C-101B-9397-08002B2CF9AE}" pid="210" name="FSC#UVEKCFG@15.1700:EM_Strasse2">
    <vt:lpwstr/>
  </property>
  <property fmtid="{D5CDD505-2E9C-101B-9397-08002B2CF9AE}" pid="211" name="FSC#UVEKCFG@15.1700:EM_Hausnummer_Zusatz">
    <vt:lpwstr/>
  </property>
  <property fmtid="{D5CDD505-2E9C-101B-9397-08002B2CF9AE}" pid="212" name="FSC#UVEKCFG@15.1700:EM_Postfach">
    <vt:lpwstr/>
  </property>
  <property fmtid="{D5CDD505-2E9C-101B-9397-08002B2CF9AE}" pid="213" name="FSC#UVEKCFG@15.1700:EM_PLZ">
    <vt:lpwstr/>
  </property>
  <property fmtid="{D5CDD505-2E9C-101B-9397-08002B2CF9AE}" pid="214" name="FSC#UVEKCFG@15.1700:EM_Ort">
    <vt:lpwstr/>
  </property>
  <property fmtid="{D5CDD505-2E9C-101B-9397-08002B2CF9AE}" pid="215" name="FSC#UVEKCFG@15.1700:EM_Land">
    <vt:lpwstr/>
  </property>
  <property fmtid="{D5CDD505-2E9C-101B-9397-08002B2CF9AE}" pid="216" name="FSC#UVEKCFG@15.1700:EM_E_Mail_Adresse">
    <vt:lpwstr/>
  </property>
  <property fmtid="{D5CDD505-2E9C-101B-9397-08002B2CF9AE}" pid="217" name="FSC#UVEKCFG@15.1700:EM_Funktionsbezeichnung">
    <vt:lpwstr/>
  </property>
  <property fmtid="{D5CDD505-2E9C-101B-9397-08002B2CF9AE}" pid="218" name="FSC#UVEKCFG@15.1700:EM_Serienbrieffeld_1">
    <vt:lpwstr/>
  </property>
  <property fmtid="{D5CDD505-2E9C-101B-9397-08002B2CF9AE}" pid="219" name="FSC#UVEKCFG@15.1700:EM_Serienbrieffeld_2">
    <vt:lpwstr/>
  </property>
  <property fmtid="{D5CDD505-2E9C-101B-9397-08002B2CF9AE}" pid="220" name="FSC#UVEKCFG@15.1700:EM_Serienbrieffeld_3">
    <vt:lpwstr/>
  </property>
  <property fmtid="{D5CDD505-2E9C-101B-9397-08002B2CF9AE}" pid="221" name="FSC#UVEKCFG@15.1700:EM_Serienbrieffeld_4">
    <vt:lpwstr/>
  </property>
  <property fmtid="{D5CDD505-2E9C-101B-9397-08002B2CF9AE}" pid="222" name="FSC#UVEKCFG@15.1700:EM_Serienbrieffeld_5">
    <vt:lpwstr/>
  </property>
  <property fmtid="{D5CDD505-2E9C-101B-9397-08002B2CF9AE}" pid="223" name="FSC#UVEKCFG@15.1700:EM_Address">
    <vt:lpwstr/>
  </property>
  <property fmtid="{D5CDD505-2E9C-101B-9397-08002B2CF9AE}" pid="224" name="FSC#UVEKCFG@15.1700:Abs_Nachname">
    <vt:lpwstr>Firouzi</vt:lpwstr>
  </property>
  <property fmtid="{D5CDD505-2E9C-101B-9397-08002B2CF9AE}" pid="225" name="FSC#UVEKCFG@15.1700:Abs_Vorname">
    <vt:lpwstr>Neshat</vt:lpwstr>
  </property>
  <property fmtid="{D5CDD505-2E9C-101B-9397-08002B2CF9AE}" pid="226" name="FSC#UVEKCFG@15.1700:Abs_Zeichen">
    <vt:lpwstr>fin</vt:lpwstr>
  </property>
  <property fmtid="{D5CDD505-2E9C-101B-9397-08002B2CF9AE}" pid="227" name="FSC#UVEKCFG@15.1700:Anrede">
    <vt:lpwstr/>
  </property>
  <property fmtid="{D5CDD505-2E9C-101B-9397-08002B2CF9AE}" pid="228" name="FSC#UVEKCFG@15.1700:EM_Versandartspez">
    <vt:lpwstr/>
  </property>
  <property fmtid="{D5CDD505-2E9C-101B-9397-08002B2CF9AE}" pid="229" name="FSC#UVEKCFG@15.1700:Briefdatum">
    <vt:lpwstr>10.09.2018</vt:lpwstr>
  </property>
  <property fmtid="{D5CDD505-2E9C-101B-9397-08002B2CF9AE}" pid="230" name="FSC#UVEKCFG@15.1700:Empf_Zeichen">
    <vt:lpwstr/>
  </property>
  <property fmtid="{D5CDD505-2E9C-101B-9397-08002B2CF9AE}" pid="231" name="FSC#UVEKCFG@15.1700:FilialePLZ">
    <vt:lpwstr/>
  </property>
  <property fmtid="{D5CDD505-2E9C-101B-9397-08002B2CF9AE}" pid="232" name="FSC#UVEKCFG@15.1700:Gegenstand">
    <vt:lpwstr> Anleitung für die ISB Datenmigration WDI (D, F u. I) V.5.0</vt:lpwstr>
  </property>
  <property fmtid="{D5CDD505-2E9C-101B-9397-08002B2CF9AE}" pid="233" name="FSC#UVEKCFG@15.1700:Nummer">
    <vt:lpwstr>2018-08-28-0222</vt:lpwstr>
  </property>
  <property fmtid="{D5CDD505-2E9C-101B-9397-08002B2CF9AE}" pid="234" name="FSC#UVEKCFG@15.1700:Unterschrift_Nachname">
    <vt:lpwstr/>
  </property>
  <property fmtid="{D5CDD505-2E9C-101B-9397-08002B2CF9AE}" pid="235" name="FSC#UVEKCFG@15.1700:Unterschrift_Vorname">
    <vt:lpwstr/>
  </property>
  <property fmtid="{D5CDD505-2E9C-101B-9397-08002B2CF9AE}" pid="236" name="FSC#UVEKCFG@15.1700:FileResponsibleStreetPostal">
    <vt:lpwstr/>
  </property>
  <property fmtid="{D5CDD505-2E9C-101B-9397-08002B2CF9AE}" pid="237" name="FSC#UVEKCFG@15.1700:FileResponsiblezipcodePostal">
    <vt:lpwstr>CH-3003</vt:lpwstr>
  </property>
  <property fmtid="{D5CDD505-2E9C-101B-9397-08002B2CF9AE}" pid="238" name="FSC#UVEKCFG@15.1700:FileResponsiblecityPostal">
    <vt:lpwstr>Bern</vt:lpwstr>
  </property>
  <property fmtid="{D5CDD505-2E9C-101B-9397-08002B2CF9AE}" pid="239" name="FSC#UVEKCFG@15.1700:FileResponsibleStreetInvoice">
    <vt:lpwstr>c/o DLZ FI EFD</vt:lpwstr>
  </property>
  <property fmtid="{D5CDD505-2E9C-101B-9397-08002B2CF9AE}" pid="240" name="FSC#UVEKCFG@15.1700:FileResponsiblezipcodeInvoice">
    <vt:lpwstr>3003</vt:lpwstr>
  </property>
  <property fmtid="{D5CDD505-2E9C-101B-9397-08002B2CF9AE}" pid="241" name="FSC#UVEKCFG@15.1700:FileResponsiblecityInvoice">
    <vt:lpwstr>Bern</vt:lpwstr>
  </property>
  <property fmtid="{D5CDD505-2E9C-101B-9397-08002B2CF9AE}" pid="242" name="FSC#UVEKCFG@15.1700:ResponsibleDefaultRoleOrg">
    <vt:lpwstr>sn</vt:lpwstr>
  </property>
  <property fmtid="{D5CDD505-2E9C-101B-9397-08002B2CF9AE}" pid="243" name="FSC#UVEKCFG@15.1700:SL_HStufe1">
    <vt:lpwstr/>
  </property>
  <property fmtid="{D5CDD505-2E9C-101B-9397-08002B2CF9AE}" pid="244" name="FSC#UVEKCFG@15.1700:SL_FStufe1">
    <vt:lpwstr/>
  </property>
  <property fmtid="{D5CDD505-2E9C-101B-9397-08002B2CF9AE}" pid="245" name="FSC#UVEKCFG@15.1700:SL_HStufe2">
    <vt:lpwstr/>
  </property>
  <property fmtid="{D5CDD505-2E9C-101B-9397-08002B2CF9AE}" pid="246" name="FSC#UVEKCFG@15.1700:SL_FStufe2">
    <vt:lpwstr/>
  </property>
  <property fmtid="{D5CDD505-2E9C-101B-9397-08002B2CF9AE}" pid="247" name="FSC#UVEKCFG@15.1700:SL_HStufe3">
    <vt:lpwstr/>
  </property>
  <property fmtid="{D5CDD505-2E9C-101B-9397-08002B2CF9AE}" pid="248" name="FSC#UVEKCFG@15.1700:SL_FStufe3">
    <vt:lpwstr/>
  </property>
  <property fmtid="{D5CDD505-2E9C-101B-9397-08002B2CF9AE}" pid="249" name="FSC#UVEKCFG@15.1700:SL_HStufe4">
    <vt:lpwstr/>
  </property>
  <property fmtid="{D5CDD505-2E9C-101B-9397-08002B2CF9AE}" pid="250" name="FSC#UVEKCFG@15.1700:SL_FStufe4">
    <vt:lpwstr/>
  </property>
  <property fmtid="{D5CDD505-2E9C-101B-9397-08002B2CF9AE}" pid="251" name="FSC#UVEKCFG@15.1700:SR_HStufe1">
    <vt:lpwstr/>
  </property>
  <property fmtid="{D5CDD505-2E9C-101B-9397-08002B2CF9AE}" pid="252" name="FSC#UVEKCFG@15.1700:SR_FStufe1">
    <vt:lpwstr/>
  </property>
  <property fmtid="{D5CDD505-2E9C-101B-9397-08002B2CF9AE}" pid="253" name="FSC#UVEKCFG@15.1700:SR_HStufe2">
    <vt:lpwstr/>
  </property>
  <property fmtid="{D5CDD505-2E9C-101B-9397-08002B2CF9AE}" pid="254" name="FSC#UVEKCFG@15.1700:SR_FStufe2">
    <vt:lpwstr/>
  </property>
  <property fmtid="{D5CDD505-2E9C-101B-9397-08002B2CF9AE}" pid="255" name="FSC#UVEKCFG@15.1700:SR_HStufe3">
    <vt:lpwstr/>
  </property>
  <property fmtid="{D5CDD505-2E9C-101B-9397-08002B2CF9AE}" pid="256" name="FSC#UVEKCFG@15.1700:SR_FStufe3">
    <vt:lpwstr/>
  </property>
  <property fmtid="{D5CDD505-2E9C-101B-9397-08002B2CF9AE}" pid="257" name="FSC#UVEKCFG@15.1700:SR_HStufe4">
    <vt:lpwstr/>
  </property>
  <property fmtid="{D5CDD505-2E9C-101B-9397-08002B2CF9AE}" pid="258" name="FSC#UVEKCFG@15.1700:SR_FStufe4">
    <vt:lpwstr/>
  </property>
  <property fmtid="{D5CDD505-2E9C-101B-9397-08002B2CF9AE}" pid="259" name="FSC#UVEKCFG@15.1700:FileResp_HStufe1">
    <vt:lpwstr/>
  </property>
  <property fmtid="{D5CDD505-2E9C-101B-9397-08002B2CF9AE}" pid="260" name="FSC#UVEKCFG@15.1700:FileResp_FStufe1">
    <vt:lpwstr>Sektion</vt:lpwstr>
  </property>
  <property fmtid="{D5CDD505-2E9C-101B-9397-08002B2CF9AE}" pid="261" name="FSC#UVEKCFG@15.1700:FileResp_HStufe2">
    <vt:lpwstr/>
  </property>
  <property fmtid="{D5CDD505-2E9C-101B-9397-08002B2CF9AE}" pid="262" name="FSC#UVEKCFG@15.1700:FileResp_FStufe2">
    <vt:lpwstr/>
  </property>
  <property fmtid="{D5CDD505-2E9C-101B-9397-08002B2CF9AE}" pid="263" name="FSC#UVEKCFG@15.1700:FileResp_HStufe3">
    <vt:lpwstr/>
  </property>
  <property fmtid="{D5CDD505-2E9C-101B-9397-08002B2CF9AE}" pid="264" name="FSC#UVEKCFG@15.1700:FileResp_FStufe3">
    <vt:lpwstr/>
  </property>
  <property fmtid="{D5CDD505-2E9C-101B-9397-08002B2CF9AE}" pid="265" name="FSC#UVEKCFG@15.1700:FileResp_HStufe4">
    <vt:lpwstr/>
  </property>
  <property fmtid="{D5CDD505-2E9C-101B-9397-08002B2CF9AE}" pid="266" name="FSC#UVEKCFG@15.1700:FileResp_FStufe4">
    <vt:lpwstr/>
  </property>
</Properties>
</file>