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E78B" w14:textId="77777777" w:rsidR="00797966" w:rsidRPr="00EC52FC" w:rsidRDefault="00797966">
      <w:pPr>
        <w:pStyle w:val="Ref"/>
        <w:rPr>
          <w:rFonts w:cs="Arial"/>
        </w:rPr>
      </w:pPr>
      <w:bookmarkStart w:id="0" w:name="_GoBack"/>
      <w:bookmarkEnd w:id="0"/>
      <w:r w:rsidRPr="00EC52FC">
        <w:t xml:space="preserve">Référence du dossier : </w:t>
      </w:r>
      <w:r w:rsidR="00643EE3">
        <w:fldChar w:fldCharType="begin"/>
      </w:r>
      <w:r w:rsidR="00643EE3">
        <w:instrText xml:space="preserve"> DOCPROPERTY "FSC#BAVTEMPL@102.1950:RegPlanPos" \* MERGEFORMAT </w:instrText>
      </w:r>
      <w:r w:rsidR="00643EE3">
        <w:fldChar w:fldCharType="separate"/>
      </w:r>
      <w:r w:rsidR="000F39A2" w:rsidRPr="00EC52FC">
        <w:t>BAV-511.3</w:t>
      </w:r>
      <w:r w:rsidR="00643EE3">
        <w:fldChar w:fldCharType="end"/>
      </w:r>
      <w:r w:rsidRPr="00EC52FC">
        <w:t>/</w:t>
      </w:r>
      <w:r w:rsidRPr="00EC52FC">
        <w:fldChar w:fldCharType="begin"/>
      </w:r>
      <w:r w:rsidRPr="00EC52FC">
        <w:instrText xml:space="preserve"> DOCPROPERTY FSC#BAVTEMPL@102.1950:Registrierdatum \@ "yyyy-MM-dd"</w:instrText>
      </w:r>
      <w:r w:rsidRPr="00EC52FC">
        <w:fldChar w:fldCharType="end"/>
      </w:r>
      <w:r w:rsidRPr="00EC52FC">
        <w:t>/</w:t>
      </w:r>
      <w:r w:rsidR="00643EE3">
        <w:fldChar w:fldCharType="begin"/>
      </w:r>
      <w:r w:rsidR="00643EE3">
        <w:instrText xml:space="preserve"> DOCPROPERTY FSC#BAVTEMPL@102.1950:DocumentID </w:instrText>
      </w:r>
      <w:r w:rsidR="00643EE3">
        <w:fldChar w:fldCharType="separate"/>
      </w:r>
      <w:r w:rsidR="000F39A2" w:rsidRPr="00EC52FC">
        <w:t>24</w:t>
      </w:r>
      <w:r w:rsidR="00643EE3">
        <w:fldChar w:fldCharType="end"/>
      </w:r>
    </w:p>
    <w:p w14:paraId="3A66C6E4" w14:textId="5E5D21FF" w:rsidR="00797966" w:rsidRPr="00EC52FC" w:rsidRDefault="0055124D">
      <w:pPr>
        <w:pStyle w:val="Haupttiteloben"/>
      </w:pPr>
      <w:r>
        <w:t>Développement des PCT A</w:t>
      </w:r>
      <w:r w:rsidR="00797966" w:rsidRPr="00EC52FC">
        <w:fldChar w:fldCharType="begin">
          <w:ffData>
            <w:name w:val="Text2"/>
            <w:enabled/>
            <w:calcOnExit w:val="0"/>
            <w:textInput>
              <w:default w:val="2020"/>
            </w:textInput>
          </w:ffData>
        </w:fldChar>
      </w:r>
      <w:bookmarkStart w:id="1" w:name="Text2"/>
      <w:r w:rsidR="00797966" w:rsidRPr="00EC52FC">
        <w:instrText xml:space="preserve"> FORMTEXT </w:instrText>
      </w:r>
      <w:r w:rsidR="00797966" w:rsidRPr="00EC52FC">
        <w:fldChar w:fldCharType="separate"/>
      </w:r>
      <w:r w:rsidR="000F39A2" w:rsidRPr="00EC52FC">
        <w:rPr>
          <w:noProof/>
        </w:rPr>
        <w:t>2020</w:t>
      </w:r>
      <w:r w:rsidR="00797966" w:rsidRPr="00EC52FC">
        <w:fldChar w:fldCharType="end"/>
      </w:r>
      <w:bookmarkEnd w:id="1"/>
    </w:p>
    <w:p w14:paraId="13E8FB5D" w14:textId="1E74D622" w:rsidR="00797966" w:rsidRPr="00EC52FC" w:rsidRDefault="00797966">
      <w:pPr>
        <w:pStyle w:val="Haupttiteloben"/>
      </w:pPr>
      <w:r w:rsidRPr="00EC52FC">
        <w:t xml:space="preserve">Projet partiel </w:t>
      </w:r>
      <w:r w:rsidR="00B003D3" w:rsidRPr="0055124D">
        <w:rPr>
          <w:bdr w:val="single" w:sz="4" w:space="0" w:color="auto"/>
        </w:rPr>
        <w:t>P</w:t>
      </w:r>
      <w:r w:rsidR="0055124D">
        <w:rPr>
          <w:bdr w:val="single" w:sz="4" w:space="0" w:color="auto"/>
        </w:rPr>
        <w:t>P1</w:t>
      </w:r>
      <w:r w:rsidRPr="00EC52FC">
        <w:t xml:space="preserve"> </w:t>
      </w:r>
      <w:r w:rsidR="00A82B17">
        <w:t>« Leuchtturm FDV »</w:t>
      </w:r>
    </w:p>
    <w:p w14:paraId="6BFFCCCA" w14:textId="77777777" w:rsidR="00797966" w:rsidRPr="00EC52FC" w:rsidRDefault="00797966">
      <w:pPr>
        <w:pStyle w:val="Haupttitelunten"/>
        <w:tabs>
          <w:tab w:val="left" w:pos="1701"/>
        </w:tabs>
        <w:rPr>
          <w:b/>
        </w:rPr>
      </w:pPr>
      <w:r w:rsidRPr="00EC52FC">
        <w:rPr>
          <w:b/>
        </w:rPr>
        <w:t>R 300.</w:t>
      </w:r>
      <w:r w:rsidR="00FA4237" w:rsidRPr="00EC52FC">
        <w:rPr>
          <w:b/>
        </w:rPr>
        <w:fldChar w:fldCharType="begin">
          <w:ffData>
            <w:name w:val="Text4"/>
            <w:enabled/>
            <w:calcOnExit w:val="0"/>
            <w:textInput>
              <w:default w:val="1 – 15"/>
            </w:textInput>
          </w:ffData>
        </w:fldChar>
      </w:r>
      <w:bookmarkStart w:id="2" w:name="Text4"/>
      <w:r w:rsidR="00FA4237" w:rsidRPr="00EC52FC">
        <w:rPr>
          <w:b/>
        </w:rPr>
        <w:instrText xml:space="preserve"> FORMTEXT </w:instrText>
      </w:r>
      <w:r w:rsidR="00FA4237" w:rsidRPr="00EC52FC">
        <w:rPr>
          <w:b/>
        </w:rPr>
      </w:r>
      <w:r w:rsidR="00FA4237" w:rsidRPr="00EC52FC">
        <w:rPr>
          <w:b/>
        </w:rPr>
        <w:fldChar w:fldCharType="separate"/>
      </w:r>
      <w:r w:rsidR="00FA4237" w:rsidRPr="00EC52FC">
        <w:rPr>
          <w:b/>
          <w:noProof/>
        </w:rPr>
        <w:t>1 – 15</w:t>
      </w:r>
      <w:r w:rsidR="00FA4237" w:rsidRPr="00EC52FC">
        <w:rPr>
          <w:b/>
        </w:rPr>
        <w:fldChar w:fldCharType="end"/>
      </w:r>
      <w:bookmarkEnd w:id="2"/>
      <w:r w:rsidRPr="00EC52FC">
        <w:rPr>
          <w:b/>
        </w:rPr>
        <w:t xml:space="preserve"> </w:t>
      </w:r>
      <w:r w:rsidR="00B003D3" w:rsidRPr="00EC52FC">
        <w:rPr>
          <w:b/>
        </w:rPr>
        <w:fldChar w:fldCharType="begin">
          <w:ffData>
            <w:name w:val=""/>
            <w:enabled/>
            <w:calcOnExit w:val="0"/>
            <w:textInput>
              <w:default w:val="Toutes les PCT"/>
            </w:textInput>
          </w:ffData>
        </w:fldChar>
      </w:r>
      <w:r w:rsidR="00B003D3" w:rsidRPr="00EC52FC">
        <w:rPr>
          <w:b/>
        </w:rPr>
        <w:instrText xml:space="preserve"> FORMTEXT </w:instrText>
      </w:r>
      <w:r w:rsidR="00B003D3" w:rsidRPr="00EC52FC">
        <w:rPr>
          <w:b/>
        </w:rPr>
      </w:r>
      <w:r w:rsidR="00B003D3" w:rsidRPr="00EC52FC">
        <w:rPr>
          <w:b/>
        </w:rPr>
        <w:fldChar w:fldCharType="separate"/>
      </w:r>
      <w:r w:rsidR="000F39A2" w:rsidRPr="00EC52FC">
        <w:rPr>
          <w:b/>
          <w:noProof/>
        </w:rPr>
        <w:t>Toutes les PCT</w:t>
      </w:r>
      <w:r w:rsidR="00B003D3" w:rsidRPr="00EC52FC">
        <w:rPr>
          <w:b/>
        </w:rPr>
        <w:fldChar w:fldCharType="end"/>
      </w:r>
    </w:p>
    <w:p w14:paraId="4F604F74" w14:textId="77777777" w:rsidR="00797966" w:rsidRPr="00EC52FC" w:rsidRDefault="00797966">
      <w:pPr>
        <w:pStyle w:val="Untertitel1"/>
      </w:pPr>
      <w:r w:rsidRPr="00EC52FC">
        <w:t>Prescriptions de référence</w:t>
      </w:r>
    </w:p>
    <w:p w14:paraId="3CD4E889" w14:textId="77777777" w:rsidR="00797966" w:rsidRPr="002D3004" w:rsidRDefault="00797966">
      <w:pPr>
        <w:pStyle w:val="Text"/>
        <w:pBdr>
          <w:bottom w:val="single" w:sz="12" w:space="11" w:color="auto"/>
        </w:pBdr>
      </w:pPr>
      <w:r w:rsidRPr="002D3004">
        <w:t>Prescriptions suisses de circulat</w:t>
      </w:r>
      <w:r w:rsidR="00FA4237" w:rsidRPr="002D3004">
        <w:t xml:space="preserve">ion des trains (PCT) R 300.1 – </w:t>
      </w:r>
      <w:r w:rsidRPr="002D3004">
        <w:t>15</w:t>
      </w:r>
    </w:p>
    <w:p w14:paraId="4EC5AC42" w14:textId="77777777" w:rsidR="00797966" w:rsidRPr="00EC52FC" w:rsidRDefault="00797966">
      <w:pPr>
        <w:pStyle w:val="Haupttiteloben"/>
      </w:pPr>
      <w:r w:rsidRPr="00EC52FC">
        <w:br w:type="page"/>
      </w:r>
      <w:r w:rsidRPr="00EC52FC">
        <w:lastRenderedPageBreak/>
        <w:t>Mesures nécessaires</w:t>
      </w:r>
    </w:p>
    <w:p w14:paraId="106E3E51" w14:textId="71CEB342" w:rsidR="00797966" w:rsidRPr="00EC52FC" w:rsidRDefault="00B45F0D">
      <w:pPr>
        <w:pStyle w:val="Erklrung"/>
      </w:pPr>
      <w:r w:rsidRPr="00EC52FC">
        <w:t>Quelle est la raison du</w:t>
      </w:r>
      <w:r w:rsidR="00797966" w:rsidRPr="00EC52FC">
        <w:t xml:space="preserve"> développement? </w:t>
      </w:r>
    </w:p>
    <w:p w14:paraId="705950D6" w14:textId="77777777" w:rsidR="00797966" w:rsidRPr="00EC52FC" w:rsidRDefault="00797966">
      <w:pPr>
        <w:pStyle w:val="berschrift2"/>
        <w:numPr>
          <w:ilvl w:val="0"/>
          <w:numId w:val="21"/>
        </w:numPr>
        <w:ind w:left="0" w:firstLine="0"/>
      </w:pPr>
      <w:r w:rsidRPr="00EC52FC">
        <w:t>Introduction</w:t>
      </w:r>
    </w:p>
    <w:p w14:paraId="2D7F106A" w14:textId="7C4707B4" w:rsidR="00797966" w:rsidRPr="00EC52FC" w:rsidRDefault="00797966">
      <w:pPr>
        <w:spacing w:line="240" w:lineRule="auto"/>
        <w:jc w:val="both"/>
      </w:pPr>
      <w:r w:rsidRPr="00EC52FC">
        <w:t>Dans le cadre du présent projet partiel « </w:t>
      </w:r>
      <w:r w:rsidR="00061B90">
        <w:t>Leuchtturm FDV</w:t>
      </w:r>
      <w:r w:rsidRPr="00EC52FC">
        <w:t> », le développement général des PCT à moyen et long terme doit être défini et structurellement mis en œuvre le cas échéant. Il convient de déterminer quelles dispositions des PCT s</w:t>
      </w:r>
      <w:r w:rsidR="00A27D25" w:rsidRPr="00EC52FC">
        <w:t>’</w:t>
      </w:r>
      <w:r w:rsidRPr="00EC52FC">
        <w:t>appliquent à quels groupes d</w:t>
      </w:r>
      <w:r w:rsidR="00A27D25" w:rsidRPr="00EC52FC">
        <w:t>’</w:t>
      </w:r>
      <w:r w:rsidRPr="00EC52FC">
        <w:t>utilisateurs en tenant compte des différents concepts d</w:t>
      </w:r>
      <w:r w:rsidR="00A27D25" w:rsidRPr="00EC52FC">
        <w:t>’</w:t>
      </w:r>
      <w:r w:rsidRPr="00EC52FC">
        <w:t>exploitation et des diverses prescriptions en matière d</w:t>
      </w:r>
      <w:r w:rsidR="00A27D25" w:rsidRPr="00EC52FC">
        <w:t>’</w:t>
      </w:r>
      <w:r w:rsidRPr="00EC52FC">
        <w:t>interopérabilité. Il s</w:t>
      </w:r>
      <w:r w:rsidR="00A27D25" w:rsidRPr="00EC52FC">
        <w:t>’</w:t>
      </w:r>
      <w:r w:rsidRPr="00EC52FC">
        <w:t>agit essentiellement d</w:t>
      </w:r>
      <w:r w:rsidR="00A27D25" w:rsidRPr="00EC52FC">
        <w:t>’</w:t>
      </w:r>
      <w:r w:rsidRPr="00EC52FC">
        <w:t xml:space="preserve">opérer une restructuration qui permettra de préparer, en fonction des utilisateurs ciblés, les </w:t>
      </w:r>
      <w:r w:rsidR="00E050AC" w:rsidRPr="00EC52FC">
        <w:t>directives</w:t>
      </w:r>
      <w:r w:rsidRPr="00EC52FC">
        <w:t xml:space="preserve"> opérationnelles des PCT et éventuellement les prescriptions d</w:t>
      </w:r>
      <w:r w:rsidR="00A27D25" w:rsidRPr="00EC52FC">
        <w:t>’</w:t>
      </w:r>
      <w:r w:rsidRPr="00EC52FC">
        <w:t>exploitation associées des gestionnaires d</w:t>
      </w:r>
      <w:r w:rsidR="00A27D25" w:rsidRPr="00EC52FC">
        <w:t>’</w:t>
      </w:r>
      <w:r w:rsidRPr="00EC52FC">
        <w:t>infrastructure et des entreprises de transport ferroviaire.</w:t>
      </w:r>
    </w:p>
    <w:p w14:paraId="7EA570EB" w14:textId="77777777" w:rsidR="00797966" w:rsidRPr="00EC52FC" w:rsidRDefault="00797966">
      <w:pPr>
        <w:pStyle w:val="berschrift2"/>
        <w:numPr>
          <w:ilvl w:val="0"/>
          <w:numId w:val="21"/>
        </w:numPr>
        <w:ind w:left="0" w:firstLine="0"/>
      </w:pPr>
      <w:r w:rsidRPr="00EC52FC">
        <w:t>Les PCT hier et aujourd</w:t>
      </w:r>
      <w:r w:rsidR="00A27D25" w:rsidRPr="00EC52FC">
        <w:t>’</w:t>
      </w:r>
      <w:r w:rsidRPr="00EC52FC">
        <w:t>hui</w:t>
      </w:r>
    </w:p>
    <w:p w14:paraId="2BE9F357" w14:textId="28D3F5B0" w:rsidR="00797966" w:rsidRPr="00EC52FC" w:rsidRDefault="00797966">
      <w:pPr>
        <w:pStyle w:val="Untertitel2"/>
        <w:rPr>
          <w:u w:val="none"/>
        </w:rPr>
      </w:pPr>
      <w:r w:rsidRPr="00EC52FC">
        <w:rPr>
          <w:u w:val="none"/>
        </w:rPr>
        <w:t>Les PCT sont entrées en vigueur pour la première fois le 22</w:t>
      </w:r>
      <w:r w:rsidR="00CF4215" w:rsidRPr="00EC52FC">
        <w:rPr>
          <w:u w:val="none"/>
        </w:rPr>
        <w:t> avril </w:t>
      </w:r>
      <w:r w:rsidRPr="00EC52FC">
        <w:rPr>
          <w:u w:val="none"/>
        </w:rPr>
        <w:t>2001 sous l</w:t>
      </w:r>
      <w:r w:rsidR="00A27D25" w:rsidRPr="00EC52FC">
        <w:rPr>
          <w:u w:val="none"/>
        </w:rPr>
        <w:t>’</w:t>
      </w:r>
      <w:r w:rsidRPr="00EC52FC">
        <w:rPr>
          <w:u w:val="none"/>
        </w:rPr>
        <w:t>autorité de l</w:t>
      </w:r>
      <w:r w:rsidR="00A27D25" w:rsidRPr="00EC52FC">
        <w:rPr>
          <w:u w:val="none"/>
        </w:rPr>
        <w:t>’</w:t>
      </w:r>
      <w:r w:rsidRPr="00EC52FC">
        <w:rPr>
          <w:u w:val="none"/>
        </w:rPr>
        <w:t xml:space="preserve">OFT. Elles ont été élaborées afin de remplacer le </w:t>
      </w:r>
      <w:r w:rsidR="00B21A7B">
        <w:rPr>
          <w:u w:val="none"/>
        </w:rPr>
        <w:t>R</w:t>
      </w:r>
      <w:r w:rsidR="00B21A7B" w:rsidRPr="00EC52FC">
        <w:rPr>
          <w:u w:val="none"/>
        </w:rPr>
        <w:t xml:space="preserve">èglement </w:t>
      </w:r>
      <w:r w:rsidRPr="00EC52FC">
        <w:rPr>
          <w:u w:val="none"/>
        </w:rPr>
        <w:t>de la circulation des trains</w:t>
      </w:r>
      <w:r w:rsidR="00B21A7B">
        <w:rPr>
          <w:u w:val="none"/>
        </w:rPr>
        <w:t xml:space="preserve"> (RCT)</w:t>
      </w:r>
      <w:r w:rsidRPr="00EC52FC">
        <w:rPr>
          <w:u w:val="none"/>
        </w:rPr>
        <w:t xml:space="preserve">, le </w:t>
      </w:r>
      <w:r w:rsidR="00B21A7B">
        <w:rPr>
          <w:u w:val="none"/>
        </w:rPr>
        <w:t>R</w:t>
      </w:r>
      <w:r w:rsidR="00B21A7B" w:rsidRPr="00EC52FC">
        <w:rPr>
          <w:u w:val="none"/>
        </w:rPr>
        <w:t xml:space="preserve">èglement </w:t>
      </w:r>
      <w:r w:rsidRPr="00EC52FC">
        <w:rPr>
          <w:u w:val="none"/>
        </w:rPr>
        <w:t>du service de manœuvre</w:t>
      </w:r>
      <w:r w:rsidR="00B21A7B">
        <w:rPr>
          <w:u w:val="none"/>
        </w:rPr>
        <w:t xml:space="preserve"> (RSM)</w:t>
      </w:r>
      <w:r w:rsidRPr="00EC52FC">
        <w:rPr>
          <w:u w:val="none"/>
        </w:rPr>
        <w:t xml:space="preserve">, le </w:t>
      </w:r>
      <w:r w:rsidR="00B21A7B">
        <w:rPr>
          <w:u w:val="none"/>
        </w:rPr>
        <w:t>R</w:t>
      </w:r>
      <w:r w:rsidR="00B21A7B" w:rsidRPr="00EC52FC">
        <w:rPr>
          <w:u w:val="none"/>
        </w:rPr>
        <w:t xml:space="preserve">èglement </w:t>
      </w:r>
      <w:r w:rsidRPr="00EC52FC">
        <w:rPr>
          <w:u w:val="none"/>
        </w:rPr>
        <w:t xml:space="preserve">des signaux </w:t>
      </w:r>
      <w:r w:rsidR="00B21A7B">
        <w:rPr>
          <w:u w:val="none"/>
        </w:rPr>
        <w:t xml:space="preserve">(RS) </w:t>
      </w:r>
      <w:r w:rsidRPr="00EC52FC">
        <w:rPr>
          <w:u w:val="none"/>
        </w:rPr>
        <w:t>et d</w:t>
      </w:r>
      <w:r w:rsidR="00A27D25" w:rsidRPr="00EC52FC">
        <w:rPr>
          <w:u w:val="none"/>
        </w:rPr>
        <w:t>’</w:t>
      </w:r>
      <w:r w:rsidRPr="00EC52FC">
        <w:rPr>
          <w:u w:val="none"/>
        </w:rPr>
        <w:t xml:space="preserve">autres </w:t>
      </w:r>
      <w:r w:rsidR="001F2F81" w:rsidRPr="00EC52FC">
        <w:rPr>
          <w:u w:val="none"/>
        </w:rPr>
        <w:t>directives</w:t>
      </w:r>
      <w:r w:rsidRPr="00EC52FC">
        <w:rPr>
          <w:u w:val="none"/>
        </w:rPr>
        <w:t xml:space="preserve">. Ce développement </w:t>
      </w:r>
      <w:r w:rsidR="000672AB" w:rsidRPr="00EC52FC">
        <w:rPr>
          <w:u w:val="none"/>
        </w:rPr>
        <w:t>était</w:t>
      </w:r>
      <w:r w:rsidRPr="00EC52FC">
        <w:rPr>
          <w:u w:val="none"/>
        </w:rPr>
        <w:t xml:space="preserve"> motivé en particulier par la réforme des chemins de fer I, l</w:t>
      </w:r>
      <w:r w:rsidR="00A27D25" w:rsidRPr="00EC52FC">
        <w:rPr>
          <w:u w:val="none"/>
        </w:rPr>
        <w:t>’</w:t>
      </w:r>
      <w:r w:rsidRPr="00EC52FC">
        <w:rPr>
          <w:u w:val="none"/>
        </w:rPr>
        <w:t>élargissement du champ d</w:t>
      </w:r>
      <w:r w:rsidR="00A27D25" w:rsidRPr="00EC52FC">
        <w:rPr>
          <w:u w:val="none"/>
        </w:rPr>
        <w:t>’</w:t>
      </w:r>
      <w:r w:rsidRPr="00EC52FC">
        <w:rPr>
          <w:u w:val="none"/>
        </w:rPr>
        <w:t>application, l</w:t>
      </w:r>
      <w:r w:rsidR="00A27D25" w:rsidRPr="00EC52FC">
        <w:rPr>
          <w:u w:val="none"/>
        </w:rPr>
        <w:t>’</w:t>
      </w:r>
      <w:r w:rsidRPr="00EC52FC">
        <w:rPr>
          <w:u w:val="none"/>
        </w:rPr>
        <w:t>état en partie obsolète des règlements en vigueur et l</w:t>
      </w:r>
      <w:r w:rsidR="00A27D25" w:rsidRPr="00EC52FC">
        <w:rPr>
          <w:u w:val="none"/>
        </w:rPr>
        <w:t>’</w:t>
      </w:r>
      <w:r w:rsidRPr="00EC52FC">
        <w:rPr>
          <w:u w:val="none"/>
        </w:rPr>
        <w:t>intégration de dispositions pour des concepts d</w:t>
      </w:r>
      <w:r w:rsidR="00A27D25" w:rsidRPr="00EC52FC">
        <w:rPr>
          <w:u w:val="none"/>
        </w:rPr>
        <w:t>’</w:t>
      </w:r>
      <w:r w:rsidRPr="00EC52FC">
        <w:rPr>
          <w:u w:val="none"/>
        </w:rPr>
        <w:t xml:space="preserve">exploitation supplémentaires. </w:t>
      </w:r>
    </w:p>
    <w:p w14:paraId="49290FC5" w14:textId="77777777" w:rsidR="00797966" w:rsidRPr="00EC52FC" w:rsidRDefault="00797966">
      <w:pPr>
        <w:pStyle w:val="Untertitel2"/>
        <w:rPr>
          <w:u w:val="none"/>
        </w:rPr>
      </w:pPr>
      <w:r w:rsidRPr="00EC52FC">
        <w:rPr>
          <w:u w:val="none"/>
        </w:rPr>
        <w:t xml:space="preserve">Les PCT actuelles </w:t>
      </w:r>
      <w:r w:rsidR="000672AB" w:rsidRPr="00EC52FC">
        <w:rPr>
          <w:u w:val="none"/>
        </w:rPr>
        <w:t>régissent</w:t>
      </w:r>
      <w:r w:rsidRPr="00EC52FC">
        <w:rPr>
          <w:u w:val="none"/>
        </w:rPr>
        <w:t xml:space="preserve"> </w:t>
      </w:r>
      <w:r w:rsidR="00F12041" w:rsidRPr="00EC52FC">
        <w:rPr>
          <w:u w:val="none"/>
        </w:rPr>
        <w:t xml:space="preserve">les opérations </w:t>
      </w:r>
      <w:r w:rsidRPr="00EC52FC">
        <w:rPr>
          <w:u w:val="none"/>
        </w:rPr>
        <w:t>et les processus d</w:t>
      </w:r>
      <w:r w:rsidR="00A27D25" w:rsidRPr="00EC52FC">
        <w:rPr>
          <w:u w:val="none"/>
        </w:rPr>
        <w:t>’</w:t>
      </w:r>
      <w:r w:rsidRPr="00EC52FC">
        <w:rPr>
          <w:u w:val="none"/>
        </w:rPr>
        <w:t xml:space="preserve">exploitation et sont absolument </w:t>
      </w:r>
      <w:r w:rsidR="00856D2B" w:rsidRPr="00EC52FC">
        <w:rPr>
          <w:u w:val="none"/>
        </w:rPr>
        <w:t>déterminantes</w:t>
      </w:r>
      <w:r w:rsidRPr="00EC52FC">
        <w:rPr>
          <w:u w:val="none"/>
        </w:rPr>
        <w:t xml:space="preserve"> pour la sécurité. </w:t>
      </w:r>
      <w:r w:rsidR="00856D2B" w:rsidRPr="00EC52FC">
        <w:rPr>
          <w:u w:val="none"/>
        </w:rPr>
        <w:t>Déterminantes, elles le sont également en tant que bases pour l</w:t>
      </w:r>
      <w:r w:rsidR="00A27D25" w:rsidRPr="00EC52FC">
        <w:rPr>
          <w:u w:val="none"/>
        </w:rPr>
        <w:t>’</w:t>
      </w:r>
      <w:r w:rsidR="00856D2B" w:rsidRPr="00EC52FC">
        <w:rPr>
          <w:u w:val="none"/>
        </w:rPr>
        <w:t>élaboration de</w:t>
      </w:r>
      <w:r w:rsidR="00E31866" w:rsidRPr="00EC52FC">
        <w:rPr>
          <w:u w:val="none"/>
        </w:rPr>
        <w:t xml:space="preserve"> concepts relatifs à</w:t>
      </w:r>
      <w:r w:rsidRPr="00EC52FC">
        <w:rPr>
          <w:u w:val="none"/>
        </w:rPr>
        <w:t xml:space="preserve"> de nouveaux systèmes et de nouvelles applications. </w:t>
      </w:r>
      <w:r w:rsidR="001268AC" w:rsidRPr="00EC52FC">
        <w:rPr>
          <w:u w:val="none"/>
        </w:rPr>
        <w:t>C</w:t>
      </w:r>
      <w:r w:rsidR="00856D2B" w:rsidRPr="00EC52FC">
        <w:rPr>
          <w:u w:val="none"/>
        </w:rPr>
        <w:t>es introductions motivent par ailleurs aussi leur développement le cas échéant.</w:t>
      </w:r>
    </w:p>
    <w:p w14:paraId="474ED720" w14:textId="77777777" w:rsidR="00797966" w:rsidRPr="00EC52FC" w:rsidRDefault="00797966">
      <w:pPr>
        <w:pStyle w:val="Untertitel2"/>
        <w:rPr>
          <w:u w:val="none"/>
        </w:rPr>
      </w:pPr>
      <w:r w:rsidRPr="00EC52FC">
        <w:rPr>
          <w:u w:val="none"/>
        </w:rPr>
        <w:t>Les PCT s</w:t>
      </w:r>
      <w:r w:rsidR="00A27D25" w:rsidRPr="00EC52FC">
        <w:rPr>
          <w:u w:val="none"/>
        </w:rPr>
        <w:t>’</w:t>
      </w:r>
      <w:r w:rsidRPr="00EC52FC">
        <w:rPr>
          <w:u w:val="none"/>
        </w:rPr>
        <w:t xml:space="preserve">appliquent en principe à tous les chemins de fer soumis à la législation ferroviaire suisse. </w:t>
      </w:r>
    </w:p>
    <w:p w14:paraId="369FC94E" w14:textId="668523D9" w:rsidR="00797966" w:rsidRPr="00EC52FC" w:rsidRDefault="00797966">
      <w:pPr>
        <w:pStyle w:val="Untertitel2"/>
        <w:rPr>
          <w:u w:val="none"/>
        </w:rPr>
      </w:pPr>
      <w:r w:rsidRPr="00EC52FC">
        <w:rPr>
          <w:u w:val="none"/>
        </w:rPr>
        <w:t>Les entreprises d</w:t>
      </w:r>
      <w:r w:rsidR="00A27D25" w:rsidRPr="00EC52FC">
        <w:rPr>
          <w:u w:val="none"/>
        </w:rPr>
        <w:t>’</w:t>
      </w:r>
      <w:r w:rsidRPr="00EC52FC">
        <w:rPr>
          <w:u w:val="none"/>
        </w:rPr>
        <w:t>exploitation de tramway</w:t>
      </w:r>
      <w:r w:rsidR="00A42E74" w:rsidRPr="00EC52FC">
        <w:rPr>
          <w:u w:val="none"/>
        </w:rPr>
        <w:t>s</w:t>
      </w:r>
      <w:r w:rsidRPr="00EC52FC">
        <w:rPr>
          <w:u w:val="none"/>
        </w:rPr>
        <w:t xml:space="preserve"> locales ont été dispensées de l</w:t>
      </w:r>
      <w:r w:rsidR="00A27D25" w:rsidRPr="00EC52FC">
        <w:rPr>
          <w:u w:val="none"/>
        </w:rPr>
        <w:t>’</w:t>
      </w:r>
      <w:r w:rsidRPr="00EC52FC">
        <w:rPr>
          <w:u w:val="none"/>
        </w:rPr>
        <w:t xml:space="preserve">application des PCT par une décision. Les entreprises concernées </w:t>
      </w:r>
      <w:r w:rsidR="00846E0A">
        <w:rPr>
          <w:u w:val="none"/>
        </w:rPr>
        <w:t>éditent</w:t>
      </w:r>
      <w:r w:rsidR="00846E0A" w:rsidRPr="00EC52FC">
        <w:rPr>
          <w:u w:val="none"/>
        </w:rPr>
        <w:t xml:space="preserve"> </w:t>
      </w:r>
      <w:r w:rsidRPr="00EC52FC">
        <w:rPr>
          <w:u w:val="none"/>
        </w:rPr>
        <w:t>leurs propres prescriptions d</w:t>
      </w:r>
      <w:r w:rsidR="00A27D25" w:rsidRPr="00EC52FC">
        <w:rPr>
          <w:u w:val="none"/>
        </w:rPr>
        <w:t>’</w:t>
      </w:r>
      <w:r w:rsidRPr="00EC52FC">
        <w:rPr>
          <w:u w:val="none"/>
        </w:rPr>
        <w:t>exploitation qui s</w:t>
      </w:r>
      <w:r w:rsidR="00A27D25" w:rsidRPr="00EC52FC">
        <w:rPr>
          <w:u w:val="none"/>
        </w:rPr>
        <w:t>’</w:t>
      </w:r>
      <w:r w:rsidRPr="00EC52FC">
        <w:rPr>
          <w:u w:val="none"/>
        </w:rPr>
        <w:t>alignent sur les PCT.</w:t>
      </w:r>
    </w:p>
    <w:p w14:paraId="2AFA97A5" w14:textId="77777777" w:rsidR="00797966" w:rsidRPr="00EC52FC" w:rsidRDefault="00797966">
      <w:pPr>
        <w:pStyle w:val="Untertitel2"/>
        <w:rPr>
          <w:u w:val="none"/>
        </w:rPr>
      </w:pPr>
      <w:r w:rsidRPr="00EC52FC">
        <w:rPr>
          <w:u w:val="none"/>
        </w:rPr>
        <w:t>Cette large application des PCT a contribué au rapprochement des processus, des signaux et des systèmes. L</w:t>
      </w:r>
      <w:r w:rsidR="00A27D25" w:rsidRPr="00EC52FC">
        <w:rPr>
          <w:u w:val="none"/>
        </w:rPr>
        <w:t>’</w:t>
      </w:r>
      <w:r w:rsidRPr="00EC52FC">
        <w:rPr>
          <w:u w:val="none"/>
        </w:rPr>
        <w:t xml:space="preserve">orientation sur les processus et la publication </w:t>
      </w:r>
      <w:r w:rsidR="00856D2B" w:rsidRPr="00EC52FC">
        <w:rPr>
          <w:u w:val="none"/>
        </w:rPr>
        <w:t xml:space="preserve">des règles dans </w:t>
      </w:r>
      <w:r w:rsidRPr="00EC52FC">
        <w:rPr>
          <w:u w:val="none"/>
        </w:rPr>
        <w:t xml:space="preserve">un document unique ont favorisé une meilleure compréhension </w:t>
      </w:r>
      <w:r w:rsidR="00856D2B" w:rsidRPr="00EC52FC">
        <w:rPr>
          <w:u w:val="none"/>
        </w:rPr>
        <w:t>du déroulement</w:t>
      </w:r>
      <w:r w:rsidRPr="00EC52FC">
        <w:rPr>
          <w:u w:val="none"/>
        </w:rPr>
        <w:t xml:space="preserve"> (vue d</w:t>
      </w:r>
      <w:r w:rsidR="00A27D25" w:rsidRPr="00EC52FC">
        <w:rPr>
          <w:u w:val="none"/>
        </w:rPr>
        <w:t>’</w:t>
      </w:r>
      <w:r w:rsidRPr="00EC52FC">
        <w:rPr>
          <w:u w:val="none"/>
        </w:rPr>
        <w:t>ensemble) des processus d</w:t>
      </w:r>
      <w:r w:rsidR="00A27D25" w:rsidRPr="00EC52FC">
        <w:rPr>
          <w:u w:val="none"/>
        </w:rPr>
        <w:t>’</w:t>
      </w:r>
      <w:r w:rsidRPr="00EC52FC">
        <w:rPr>
          <w:u w:val="none"/>
        </w:rPr>
        <w:t>exploitation ferroviaire appliqués en Suisse.</w:t>
      </w:r>
    </w:p>
    <w:p w14:paraId="6A985467" w14:textId="77777777" w:rsidR="00797966" w:rsidRPr="00EC52FC" w:rsidRDefault="00797966">
      <w:pPr>
        <w:pStyle w:val="berschrift2"/>
        <w:numPr>
          <w:ilvl w:val="0"/>
          <w:numId w:val="21"/>
        </w:numPr>
        <w:ind w:left="0" w:firstLine="0"/>
      </w:pPr>
      <w:r w:rsidRPr="00EC52FC">
        <w:t>Problématiques (conflits, problèmes)</w:t>
      </w:r>
    </w:p>
    <w:p w14:paraId="70EAEDD9" w14:textId="77777777" w:rsidR="00797966" w:rsidRPr="00EC52FC" w:rsidRDefault="00797966">
      <w:pPr>
        <w:pStyle w:val="berschrift4"/>
        <w:tabs>
          <w:tab w:val="left" w:pos="567"/>
        </w:tabs>
      </w:pPr>
      <w:r w:rsidRPr="00EC52FC">
        <w:t>3.1</w:t>
      </w:r>
      <w:r w:rsidRPr="00EC52FC">
        <w:tab/>
        <w:t>Champ d</w:t>
      </w:r>
      <w:r w:rsidR="00A27D25" w:rsidRPr="00EC52FC">
        <w:t>’</w:t>
      </w:r>
      <w:r w:rsidRPr="00EC52FC">
        <w:t>application</w:t>
      </w:r>
    </w:p>
    <w:p w14:paraId="7FB39663" w14:textId="77777777" w:rsidR="00797966" w:rsidRPr="00EC52FC" w:rsidRDefault="00797966">
      <w:pPr>
        <w:pStyle w:val="Untertitel1"/>
        <w:rPr>
          <w:b w:val="0"/>
        </w:rPr>
      </w:pPr>
      <w:r w:rsidRPr="00EC52FC">
        <w:rPr>
          <w:b w:val="0"/>
        </w:rPr>
        <w:t>Le développement des PCT s</w:t>
      </w:r>
      <w:r w:rsidR="00A27D25" w:rsidRPr="00EC52FC">
        <w:rPr>
          <w:b w:val="0"/>
        </w:rPr>
        <w:t>’</w:t>
      </w:r>
      <w:r w:rsidRPr="00EC52FC">
        <w:rPr>
          <w:b w:val="0"/>
        </w:rPr>
        <w:t>est principalement concentré sur l</w:t>
      </w:r>
      <w:r w:rsidR="00A27D25" w:rsidRPr="00EC52FC">
        <w:rPr>
          <w:b w:val="0"/>
        </w:rPr>
        <w:t>’</w:t>
      </w:r>
      <w:r w:rsidRPr="00EC52FC">
        <w:rPr>
          <w:b w:val="0"/>
        </w:rPr>
        <w:t>exploitation sur les lignes principales à voie normale, notamment parce que c</w:t>
      </w:r>
      <w:r w:rsidR="00A27D25" w:rsidRPr="00EC52FC">
        <w:rPr>
          <w:b w:val="0"/>
        </w:rPr>
        <w:t>’</w:t>
      </w:r>
      <w:r w:rsidRPr="00EC52FC">
        <w:rPr>
          <w:b w:val="0"/>
        </w:rPr>
        <w:t>est là qu</w:t>
      </w:r>
      <w:r w:rsidR="00A27D25" w:rsidRPr="00EC52FC">
        <w:rPr>
          <w:b w:val="0"/>
        </w:rPr>
        <w:t>’</w:t>
      </w:r>
      <w:r w:rsidRPr="00EC52FC">
        <w:rPr>
          <w:b w:val="0"/>
        </w:rPr>
        <w:t>ont été identifiés les principaux besoins de développement (</w:t>
      </w:r>
      <w:r w:rsidR="00AA4B70" w:rsidRPr="00EC52FC">
        <w:rPr>
          <w:b w:val="0"/>
        </w:rPr>
        <w:t>par ex.</w:t>
      </w:r>
      <w:r w:rsidRPr="00EC52FC">
        <w:rPr>
          <w:b w:val="0"/>
        </w:rPr>
        <w:t xml:space="preserve"> signalisation en cabine, automatisation, centralisation). </w:t>
      </w:r>
    </w:p>
    <w:p w14:paraId="279D5E36" w14:textId="77777777" w:rsidR="00797966" w:rsidRPr="00EC52FC" w:rsidRDefault="00797966">
      <w:pPr>
        <w:pStyle w:val="Untertitel1"/>
        <w:spacing w:after="120"/>
        <w:rPr>
          <w:b w:val="0"/>
        </w:rPr>
      </w:pPr>
      <w:r w:rsidRPr="00EC52FC">
        <w:rPr>
          <w:b w:val="0"/>
        </w:rPr>
        <w:lastRenderedPageBreak/>
        <w:t>Les différents besoins des</w:t>
      </w:r>
    </w:p>
    <w:p w14:paraId="5B33F609" w14:textId="77777777" w:rsidR="00797966" w:rsidRPr="00EC52FC" w:rsidRDefault="00797966">
      <w:pPr>
        <w:pStyle w:val="Untertitel1"/>
        <w:numPr>
          <w:ilvl w:val="0"/>
          <w:numId w:val="28"/>
        </w:numPr>
        <w:spacing w:after="120"/>
        <w:ind w:left="714" w:hanging="357"/>
        <w:rPr>
          <w:b w:val="0"/>
        </w:rPr>
      </w:pPr>
      <w:r w:rsidRPr="00EC52FC">
        <w:rPr>
          <w:b w:val="0"/>
        </w:rPr>
        <w:t>lignes principales qui doivent se conformer aux directives européennes d</w:t>
      </w:r>
      <w:r w:rsidR="00A27D25" w:rsidRPr="00EC52FC">
        <w:rPr>
          <w:b w:val="0"/>
        </w:rPr>
        <w:t>’</w:t>
      </w:r>
      <w:r w:rsidRPr="00EC52FC">
        <w:rPr>
          <w:b w:val="0"/>
        </w:rPr>
        <w:t>interopérabilité (IOP) et qui comportent parfois des ouvrages complexes (tunnels alpins, lignes à g</w:t>
      </w:r>
      <w:r w:rsidR="00004060" w:rsidRPr="00EC52FC">
        <w:rPr>
          <w:b w:val="0"/>
        </w:rPr>
        <w:t>rande vitesse, nœuds ferroviaires</w:t>
      </w:r>
      <w:r w:rsidR="00F03172" w:rsidRPr="00EC52FC">
        <w:rPr>
          <w:b w:val="0"/>
        </w:rPr>
        <w:t>, etc.</w:t>
      </w:r>
      <w:r w:rsidRPr="00EC52FC">
        <w:rPr>
          <w:b w:val="0"/>
        </w:rPr>
        <w:t>),</w:t>
      </w:r>
    </w:p>
    <w:p w14:paraId="7372AEDA" w14:textId="77777777" w:rsidR="00797966" w:rsidRPr="00EC52FC" w:rsidRDefault="00797966">
      <w:pPr>
        <w:pStyle w:val="Untertitel1"/>
        <w:numPr>
          <w:ilvl w:val="0"/>
          <w:numId w:val="28"/>
        </w:numPr>
        <w:spacing w:after="120"/>
        <w:ind w:left="714" w:hanging="357"/>
        <w:rPr>
          <w:b w:val="0"/>
        </w:rPr>
      </w:pPr>
      <w:r w:rsidRPr="00EC52FC">
        <w:rPr>
          <w:b w:val="0"/>
        </w:rPr>
        <w:t>lignes secondaires qui ne sont pas tenues de se conformer aux directives IOP (chemin</w:t>
      </w:r>
      <w:r w:rsidR="00004060" w:rsidRPr="00EC52FC">
        <w:rPr>
          <w:b w:val="0"/>
        </w:rPr>
        <w:t>s de fer à voie métrique et écartement spécial</w:t>
      </w:r>
      <w:r w:rsidRPr="00EC52FC">
        <w:rPr>
          <w:b w:val="0"/>
        </w:rPr>
        <w:t>, ainsi que lignes à voie normale selon l</w:t>
      </w:r>
      <w:r w:rsidR="00A27D25" w:rsidRPr="00EC52FC">
        <w:rPr>
          <w:b w:val="0"/>
        </w:rPr>
        <w:t>’</w:t>
      </w:r>
      <w:r w:rsidR="00BA2166" w:rsidRPr="00EC52FC">
        <w:rPr>
          <w:b w:val="0"/>
        </w:rPr>
        <w:t>annexe </w:t>
      </w:r>
      <w:r w:rsidRPr="00EC52FC">
        <w:rPr>
          <w:b w:val="0"/>
        </w:rPr>
        <w:t>5 de l</w:t>
      </w:r>
      <w:r w:rsidR="00A27D25" w:rsidRPr="00EC52FC">
        <w:rPr>
          <w:b w:val="0"/>
        </w:rPr>
        <w:t>’</w:t>
      </w:r>
      <w:r w:rsidRPr="00EC52FC">
        <w:rPr>
          <w:b w:val="0"/>
        </w:rPr>
        <w:t>OCF),</w:t>
      </w:r>
    </w:p>
    <w:p w14:paraId="11AADD81" w14:textId="77777777" w:rsidR="00797966" w:rsidRPr="00EC52FC" w:rsidRDefault="00797966">
      <w:pPr>
        <w:pStyle w:val="Untertitel1"/>
        <w:numPr>
          <w:ilvl w:val="0"/>
          <w:numId w:val="28"/>
        </w:numPr>
        <w:spacing w:after="120"/>
        <w:ind w:left="714" w:hanging="357"/>
        <w:rPr>
          <w:b w:val="0"/>
        </w:rPr>
      </w:pPr>
      <w:r w:rsidRPr="00EC52FC">
        <w:rPr>
          <w:b w:val="0"/>
        </w:rPr>
        <w:t xml:space="preserve">chemins de fer </w:t>
      </w:r>
      <w:r w:rsidR="00004060" w:rsidRPr="00EC52FC">
        <w:rPr>
          <w:b w:val="0"/>
        </w:rPr>
        <w:t>touristiques de montagne (à crémaillère)</w:t>
      </w:r>
      <w:r w:rsidRPr="00EC52FC">
        <w:rPr>
          <w:b w:val="0"/>
        </w:rPr>
        <w:t>, et</w:t>
      </w:r>
    </w:p>
    <w:p w14:paraId="63005E86" w14:textId="77777777" w:rsidR="00797966" w:rsidRPr="00EC52FC" w:rsidRDefault="00797966">
      <w:pPr>
        <w:pStyle w:val="Untertitel1"/>
        <w:numPr>
          <w:ilvl w:val="0"/>
          <w:numId w:val="28"/>
        </w:numPr>
        <w:spacing w:after="120"/>
        <w:ind w:left="714" w:hanging="357"/>
        <w:rPr>
          <w:b w:val="0"/>
        </w:rPr>
      </w:pPr>
      <w:r w:rsidRPr="00EC52FC">
        <w:rPr>
          <w:b w:val="0"/>
        </w:rPr>
        <w:t>systèmes de tramway / chemin de fer urbain (projets d</w:t>
      </w:r>
      <w:r w:rsidR="00A27D25" w:rsidRPr="00EC52FC">
        <w:rPr>
          <w:b w:val="0"/>
        </w:rPr>
        <w:t>’</w:t>
      </w:r>
      <w:r w:rsidRPr="00EC52FC">
        <w:rPr>
          <w:b w:val="0"/>
        </w:rPr>
        <w:t>agglomération)</w:t>
      </w:r>
    </w:p>
    <w:p w14:paraId="20373185" w14:textId="77777777" w:rsidR="00797966" w:rsidRPr="00EC52FC" w:rsidRDefault="00797966">
      <w:pPr>
        <w:pStyle w:val="Untertitel1"/>
        <w:rPr>
          <w:b w:val="0"/>
        </w:rPr>
      </w:pPr>
      <w:r w:rsidRPr="00EC52FC">
        <w:rPr>
          <w:b w:val="0"/>
        </w:rPr>
        <w:t>peuvent difficilement être pris en compte dans des processus uniformes. Le besoin de différencier les règles opérationnelles en fonction du concept d</w:t>
      </w:r>
      <w:r w:rsidR="00A27D25" w:rsidRPr="00EC52FC">
        <w:rPr>
          <w:b w:val="0"/>
        </w:rPr>
        <w:t>’</w:t>
      </w:r>
      <w:r w:rsidRPr="00EC52FC">
        <w:rPr>
          <w:b w:val="0"/>
        </w:rPr>
        <w:t xml:space="preserve">exploitation devrait </w:t>
      </w:r>
      <w:r w:rsidR="0079734C" w:rsidRPr="00EC52FC">
        <w:rPr>
          <w:b w:val="0"/>
        </w:rPr>
        <w:t>se renforcer</w:t>
      </w:r>
      <w:r w:rsidRPr="00EC52FC">
        <w:rPr>
          <w:b w:val="0"/>
        </w:rPr>
        <w:t>, en particulier avec l</w:t>
      </w:r>
      <w:r w:rsidR="00A27D25" w:rsidRPr="00EC52FC">
        <w:rPr>
          <w:b w:val="0"/>
        </w:rPr>
        <w:t>’</w:t>
      </w:r>
      <w:r w:rsidRPr="00EC52FC">
        <w:rPr>
          <w:b w:val="0"/>
        </w:rPr>
        <w:t>application de la ST</w:t>
      </w:r>
      <w:r w:rsidR="0079734C" w:rsidRPr="00EC52FC">
        <w:rPr>
          <w:b w:val="0"/>
        </w:rPr>
        <w:t>I</w:t>
      </w:r>
      <w:r w:rsidRPr="00EC52FC">
        <w:rPr>
          <w:b w:val="0"/>
        </w:rPr>
        <w:t xml:space="preserve"> sur les lignes interopérables. De surcroît, les interfaces entre les chemins de fer et les tramways ont tendance à augmenter. Or, à l</w:t>
      </w:r>
      <w:r w:rsidR="00A27D25" w:rsidRPr="00EC52FC">
        <w:rPr>
          <w:b w:val="0"/>
        </w:rPr>
        <w:t>’</w:t>
      </w:r>
      <w:r w:rsidRPr="00EC52FC">
        <w:rPr>
          <w:b w:val="0"/>
        </w:rPr>
        <w:t xml:space="preserve">heure actuelle, elles ne sont pas suffisamment encadrées. </w:t>
      </w:r>
    </w:p>
    <w:p w14:paraId="007371F1" w14:textId="77777777" w:rsidR="00797966" w:rsidRPr="00EC52FC" w:rsidRDefault="00797966">
      <w:pPr>
        <w:pStyle w:val="Untertitel1"/>
        <w:rPr>
          <w:b w:val="0"/>
          <w:highlight w:val="cyan"/>
        </w:rPr>
      </w:pPr>
      <w:r w:rsidRPr="00EC52FC">
        <w:rPr>
          <w:b w:val="0"/>
        </w:rPr>
        <w:t xml:space="preserve">Une différenciation </w:t>
      </w:r>
      <w:r w:rsidR="0079734C" w:rsidRPr="00EC52FC">
        <w:rPr>
          <w:b w:val="0"/>
        </w:rPr>
        <w:t>entre l</w:t>
      </w:r>
      <w:r w:rsidRPr="00EC52FC">
        <w:rPr>
          <w:b w:val="0"/>
        </w:rPr>
        <w:t>es champs d</w:t>
      </w:r>
      <w:r w:rsidR="00A27D25" w:rsidRPr="00EC52FC">
        <w:rPr>
          <w:b w:val="0"/>
        </w:rPr>
        <w:t>’</w:t>
      </w:r>
      <w:r w:rsidRPr="00EC52FC">
        <w:rPr>
          <w:b w:val="0"/>
        </w:rPr>
        <w:t>application, respectivement selon les concepts d</w:t>
      </w:r>
      <w:r w:rsidR="00A27D25" w:rsidRPr="00EC52FC">
        <w:rPr>
          <w:b w:val="0"/>
        </w:rPr>
        <w:t>’</w:t>
      </w:r>
      <w:r w:rsidRPr="00EC52FC">
        <w:rPr>
          <w:b w:val="0"/>
        </w:rPr>
        <w:t>exploitation permettrait de mieux prendre en compte les différents besoins et les diverses conditions-cadres. Une partie significative des règles doit néanmoins continuer de s</w:t>
      </w:r>
      <w:r w:rsidR="00A27D25" w:rsidRPr="00EC52FC">
        <w:rPr>
          <w:b w:val="0"/>
        </w:rPr>
        <w:t>’</w:t>
      </w:r>
      <w:r w:rsidRPr="00EC52FC">
        <w:rPr>
          <w:b w:val="0"/>
        </w:rPr>
        <w:t>appliquer à tous les domaines d</w:t>
      </w:r>
      <w:r w:rsidR="00A27D25" w:rsidRPr="00EC52FC">
        <w:rPr>
          <w:b w:val="0"/>
        </w:rPr>
        <w:t>’</w:t>
      </w:r>
      <w:r w:rsidRPr="00EC52FC">
        <w:rPr>
          <w:b w:val="0"/>
        </w:rPr>
        <w:t xml:space="preserve">application </w:t>
      </w:r>
      <w:r w:rsidR="00C5714E" w:rsidRPr="00EC52FC">
        <w:rPr>
          <w:b w:val="0"/>
        </w:rPr>
        <w:t>sans restriction</w:t>
      </w:r>
      <w:r w:rsidRPr="00EC52FC">
        <w:rPr>
          <w:b w:val="0"/>
        </w:rPr>
        <w:t>.</w:t>
      </w:r>
    </w:p>
    <w:p w14:paraId="67E6EDFC" w14:textId="77777777" w:rsidR="00797966" w:rsidRPr="00EC52FC" w:rsidRDefault="00797966">
      <w:pPr>
        <w:pStyle w:val="berschrift4"/>
        <w:tabs>
          <w:tab w:val="left" w:pos="567"/>
        </w:tabs>
      </w:pPr>
      <w:r w:rsidRPr="00EC52FC">
        <w:t>3.2</w:t>
      </w:r>
      <w:r w:rsidRPr="00EC52FC">
        <w:tab/>
        <w:t>Structure orientée sur les processus</w:t>
      </w:r>
    </w:p>
    <w:p w14:paraId="2144C8AC" w14:textId="77777777" w:rsidR="00797966" w:rsidRPr="00EC52FC" w:rsidRDefault="00797966">
      <w:pPr>
        <w:pStyle w:val="Untertitel1"/>
        <w:rPr>
          <w:b w:val="0"/>
        </w:rPr>
      </w:pPr>
      <w:r w:rsidRPr="00EC52FC">
        <w:rPr>
          <w:b w:val="0"/>
        </w:rPr>
        <w:t>La structure des prescriptions orientée sur les processus est acquise. Les processus principaux restent les mêmes : Manœuvre, Préparation des trains, Circulation des trains et Travaux sur et aux abords des voies.</w:t>
      </w:r>
    </w:p>
    <w:p w14:paraId="66D3318B" w14:textId="77777777" w:rsidR="00797966" w:rsidRPr="00EC52FC" w:rsidRDefault="00797966">
      <w:pPr>
        <w:pStyle w:val="Untertitel1"/>
        <w:rPr>
          <w:b w:val="0"/>
        </w:rPr>
      </w:pPr>
      <w:r w:rsidRPr="00EC52FC">
        <w:rPr>
          <w:b w:val="0"/>
        </w:rPr>
        <w:t>Les chemins de fer présentant des formes particulière</w:t>
      </w:r>
      <w:r w:rsidR="008E7C04" w:rsidRPr="00EC52FC">
        <w:rPr>
          <w:b w:val="0"/>
        </w:rPr>
        <w:t>s d</w:t>
      </w:r>
      <w:r w:rsidR="00A27D25" w:rsidRPr="00EC52FC">
        <w:rPr>
          <w:b w:val="0"/>
        </w:rPr>
        <w:t>’</w:t>
      </w:r>
      <w:r w:rsidR="008E7C04" w:rsidRPr="00EC52FC">
        <w:rPr>
          <w:b w:val="0"/>
        </w:rPr>
        <w:t xml:space="preserve">exploitation étaient </w:t>
      </w:r>
      <w:r w:rsidRPr="00EC52FC">
        <w:rPr>
          <w:b w:val="0"/>
        </w:rPr>
        <w:t>jusqu</w:t>
      </w:r>
      <w:r w:rsidR="00A27D25" w:rsidRPr="00EC52FC">
        <w:rPr>
          <w:b w:val="0"/>
        </w:rPr>
        <w:t>’</w:t>
      </w:r>
      <w:r w:rsidRPr="00EC52FC">
        <w:rPr>
          <w:b w:val="0"/>
        </w:rPr>
        <w:t>à présent</w:t>
      </w:r>
      <w:r w:rsidR="00096E65" w:rsidRPr="00EC52FC">
        <w:rPr>
          <w:b w:val="0"/>
        </w:rPr>
        <w:t xml:space="preserve"> invités</w:t>
      </w:r>
      <w:r w:rsidRPr="00EC52FC">
        <w:rPr>
          <w:b w:val="0"/>
        </w:rPr>
        <w:t xml:space="preserve"> à comb</w:t>
      </w:r>
      <w:r w:rsidR="007F0DD7" w:rsidRPr="00EC52FC">
        <w:rPr>
          <w:b w:val="0"/>
        </w:rPr>
        <w:t>iner les dispositions du R </w:t>
      </w:r>
      <w:r w:rsidRPr="00EC52FC">
        <w:rPr>
          <w:b w:val="0"/>
        </w:rPr>
        <w:t>300.15 « Formes particulières d</w:t>
      </w:r>
      <w:r w:rsidR="00A27D25" w:rsidRPr="00EC52FC">
        <w:rPr>
          <w:b w:val="0"/>
        </w:rPr>
        <w:t>’</w:t>
      </w:r>
      <w:r w:rsidRPr="00EC52FC">
        <w:rPr>
          <w:b w:val="0"/>
        </w:rPr>
        <w:t>exploitation » avec les directives des autres chapitres. En outre, le</w:t>
      </w:r>
      <w:r w:rsidR="00AA7088" w:rsidRPr="00EC52FC">
        <w:rPr>
          <w:b w:val="0"/>
        </w:rPr>
        <w:t>s différentes dispositions du R </w:t>
      </w:r>
      <w:r w:rsidRPr="00EC52FC">
        <w:rPr>
          <w:b w:val="0"/>
        </w:rPr>
        <w:t>300.15 doivent être mises en relation comme il se doit en fonction du concept d</w:t>
      </w:r>
      <w:r w:rsidR="00A27D25" w:rsidRPr="00EC52FC">
        <w:rPr>
          <w:b w:val="0"/>
        </w:rPr>
        <w:t>’</w:t>
      </w:r>
      <w:r w:rsidRPr="00EC52FC">
        <w:rPr>
          <w:b w:val="0"/>
        </w:rPr>
        <w:t>exploitation correspondant.</w:t>
      </w:r>
    </w:p>
    <w:p w14:paraId="4F209123" w14:textId="77777777" w:rsidR="00797966" w:rsidRPr="00EC52FC" w:rsidRDefault="00797966">
      <w:pPr>
        <w:pStyle w:val="berschrift4"/>
        <w:tabs>
          <w:tab w:val="left" w:pos="567"/>
        </w:tabs>
      </w:pPr>
      <w:r w:rsidRPr="00EC52FC">
        <w:t>3.3</w:t>
      </w:r>
      <w:r w:rsidRPr="00EC52FC">
        <w:tab/>
        <w:t>Rôle GI / ETF (interfaces)</w:t>
      </w:r>
    </w:p>
    <w:p w14:paraId="2F6CDE48" w14:textId="77777777" w:rsidR="00797966" w:rsidRPr="00EC52FC" w:rsidRDefault="00797966">
      <w:pPr>
        <w:pStyle w:val="Untertitel1"/>
        <w:rPr>
          <w:b w:val="0"/>
        </w:rPr>
      </w:pPr>
      <w:r w:rsidRPr="00EC52FC">
        <w:rPr>
          <w:b w:val="0"/>
        </w:rPr>
        <w:t>L</w:t>
      </w:r>
      <w:r w:rsidR="00A27D25" w:rsidRPr="00EC52FC">
        <w:rPr>
          <w:b w:val="0"/>
        </w:rPr>
        <w:t>’</w:t>
      </w:r>
      <w:r w:rsidRPr="00EC52FC">
        <w:rPr>
          <w:b w:val="0"/>
        </w:rPr>
        <w:t>attention portée à l</w:t>
      </w:r>
      <w:r w:rsidR="00A27D25" w:rsidRPr="00EC52FC">
        <w:rPr>
          <w:b w:val="0"/>
        </w:rPr>
        <w:t>’</w:t>
      </w:r>
      <w:r w:rsidRPr="00EC52FC">
        <w:rPr>
          <w:b w:val="0"/>
        </w:rPr>
        <w:t>attribution des responsabilités n</w:t>
      </w:r>
      <w:r w:rsidR="00A27D25" w:rsidRPr="00EC52FC">
        <w:rPr>
          <w:b w:val="0"/>
        </w:rPr>
        <w:t>’</w:t>
      </w:r>
      <w:r w:rsidRPr="00EC52FC">
        <w:rPr>
          <w:b w:val="0"/>
        </w:rPr>
        <w:t>a cessé de s</w:t>
      </w:r>
      <w:r w:rsidR="00A27D25" w:rsidRPr="00EC52FC">
        <w:rPr>
          <w:b w:val="0"/>
        </w:rPr>
        <w:t>’</w:t>
      </w:r>
      <w:r w:rsidRPr="00EC52FC">
        <w:rPr>
          <w:b w:val="0"/>
        </w:rPr>
        <w:t>accroître au cours des derniers cycles de développement</w:t>
      </w:r>
      <w:r w:rsidR="00597DB2" w:rsidRPr="00EC52FC">
        <w:rPr>
          <w:b w:val="0"/>
        </w:rPr>
        <w:t>.</w:t>
      </w:r>
      <w:r w:rsidRPr="00EC52FC">
        <w:rPr>
          <w:b w:val="0"/>
        </w:rPr>
        <w:t xml:space="preserve"> Les responsabilités des entreprises de transport ferroviaire (en particulier l</w:t>
      </w:r>
      <w:r w:rsidR="00A27D25" w:rsidRPr="00EC52FC">
        <w:rPr>
          <w:b w:val="0"/>
        </w:rPr>
        <w:t>’</w:t>
      </w:r>
      <w:r w:rsidRPr="00EC52FC">
        <w:rPr>
          <w:b w:val="0"/>
        </w:rPr>
        <w:t>attribution des rôles GI</w:t>
      </w:r>
      <w:r w:rsidR="001B1189" w:rsidRPr="00EC52FC">
        <w:rPr>
          <w:b w:val="0"/>
        </w:rPr>
        <w:t> </w:t>
      </w:r>
      <w:r w:rsidRPr="00EC52FC">
        <w:rPr>
          <w:b w:val="0"/>
        </w:rPr>
        <w:t>/</w:t>
      </w:r>
      <w:r w:rsidR="001B1189" w:rsidRPr="00EC52FC">
        <w:rPr>
          <w:b w:val="0"/>
        </w:rPr>
        <w:t> </w:t>
      </w:r>
      <w:r w:rsidRPr="00EC52FC">
        <w:rPr>
          <w:b w:val="0"/>
        </w:rPr>
        <w:t>ETF) sont essentiellement identifiables dans les dispositions des PCT. La distinction entre les tâches des gestionnaires d</w:t>
      </w:r>
      <w:r w:rsidR="00A27D25" w:rsidRPr="00EC52FC">
        <w:rPr>
          <w:b w:val="0"/>
        </w:rPr>
        <w:t>’</w:t>
      </w:r>
      <w:r w:rsidRPr="00EC52FC">
        <w:rPr>
          <w:b w:val="0"/>
        </w:rPr>
        <w:t>infrastructure et des entreprises de transport ferroviaire n</w:t>
      </w:r>
      <w:r w:rsidR="00A27D25" w:rsidRPr="00EC52FC">
        <w:rPr>
          <w:b w:val="0"/>
        </w:rPr>
        <w:t>’</w:t>
      </w:r>
      <w:r w:rsidRPr="00EC52FC">
        <w:rPr>
          <w:b w:val="0"/>
        </w:rPr>
        <w:t>est généralement pas claire dans les prescriptions d</w:t>
      </w:r>
      <w:r w:rsidR="00A27D25" w:rsidRPr="00EC52FC">
        <w:rPr>
          <w:b w:val="0"/>
        </w:rPr>
        <w:t>’</w:t>
      </w:r>
      <w:r w:rsidRPr="00EC52FC">
        <w:rPr>
          <w:b w:val="0"/>
        </w:rPr>
        <w:t>exploitation, en particulier pour les chemins de fer de montagne et les tramways.</w:t>
      </w:r>
    </w:p>
    <w:p w14:paraId="7E983F94" w14:textId="77777777" w:rsidR="00797966" w:rsidRPr="00EC52FC" w:rsidRDefault="00797966">
      <w:pPr>
        <w:pStyle w:val="berschrift4"/>
        <w:tabs>
          <w:tab w:val="left" w:pos="567"/>
        </w:tabs>
      </w:pPr>
      <w:r w:rsidRPr="00EC52FC">
        <w:t>3.4</w:t>
      </w:r>
      <w:r w:rsidRPr="00EC52FC">
        <w:tab/>
        <w:t>Réforme des chemins de fer, Europe (particulièrement STI OPE)</w:t>
      </w:r>
    </w:p>
    <w:p w14:paraId="31CBFF49" w14:textId="77777777" w:rsidR="00797966" w:rsidRPr="00EC52FC" w:rsidRDefault="00797966">
      <w:pPr>
        <w:spacing w:before="120" w:after="240" w:line="240" w:lineRule="auto"/>
      </w:pPr>
      <w:r w:rsidRPr="00EC52FC">
        <w:t>Les principaux aspects sont déjà traités sous Champ d</w:t>
      </w:r>
      <w:r w:rsidR="00A27D25" w:rsidRPr="00EC52FC">
        <w:t>’</w:t>
      </w:r>
      <w:r w:rsidRPr="00EC52FC">
        <w:t>application et Rôle GI </w:t>
      </w:r>
      <w:r w:rsidR="00714C0C" w:rsidRPr="00EC52FC">
        <w:t>/</w:t>
      </w:r>
      <w:r w:rsidR="009D1608" w:rsidRPr="00EC52FC">
        <w:t xml:space="preserve"> </w:t>
      </w:r>
      <w:r w:rsidRPr="00EC52FC">
        <w:t>ETF. Dans le cadre du cycle de modifications actuel, un projet partiel visant la coordination entre les PCT et la STI OPE est également mené. Cette interface doit être traitée avec le plus grand soin car les liens de dépendance sont importants et larges.</w:t>
      </w:r>
    </w:p>
    <w:p w14:paraId="7A0D6A5C" w14:textId="77777777" w:rsidR="00797966" w:rsidRPr="00EC52FC" w:rsidRDefault="00797966">
      <w:pPr>
        <w:pStyle w:val="berschrift4"/>
        <w:tabs>
          <w:tab w:val="left" w:pos="567"/>
        </w:tabs>
      </w:pPr>
      <w:r w:rsidRPr="00EC52FC">
        <w:lastRenderedPageBreak/>
        <w:t>3.5</w:t>
      </w:r>
      <w:r w:rsidRPr="00EC52FC">
        <w:tab/>
        <w:t>Destinataires</w:t>
      </w:r>
    </w:p>
    <w:p w14:paraId="6FB63944" w14:textId="1E230B94" w:rsidR="00797966" w:rsidRPr="00EC52FC" w:rsidRDefault="00797966">
      <w:pPr>
        <w:pStyle w:val="Untertitel2"/>
        <w:rPr>
          <w:u w:val="none"/>
        </w:rPr>
      </w:pPr>
      <w:r w:rsidRPr="00EC52FC">
        <w:rPr>
          <w:u w:val="none"/>
        </w:rPr>
        <w:t>Les PCT s</w:t>
      </w:r>
      <w:r w:rsidR="00A27D25" w:rsidRPr="00EC52FC">
        <w:rPr>
          <w:u w:val="none"/>
        </w:rPr>
        <w:t>’</w:t>
      </w:r>
      <w:r w:rsidRPr="00EC52FC">
        <w:rPr>
          <w:u w:val="none"/>
        </w:rPr>
        <w:t>adressent principalement au personnel d</w:t>
      </w:r>
      <w:r w:rsidR="00A27D25" w:rsidRPr="00EC52FC">
        <w:rPr>
          <w:u w:val="none"/>
        </w:rPr>
        <w:t>’</w:t>
      </w:r>
      <w:r w:rsidRPr="00EC52FC">
        <w:rPr>
          <w:u w:val="none"/>
        </w:rPr>
        <w:t xml:space="preserve">exploitation car elles ont un impact direct sur la sécurité. Certaines dispositions concernent également ou exclusivement des entreprises de </w:t>
      </w:r>
      <w:r w:rsidR="001368CE">
        <w:rPr>
          <w:u w:val="none"/>
        </w:rPr>
        <w:t>chemin de fer</w:t>
      </w:r>
      <w:r w:rsidRPr="00EC52FC">
        <w:rPr>
          <w:u w:val="none"/>
        </w:rPr>
        <w:t>. Ces dernières doivent le cas échéant établir des instructions concrètes pour le personnel dans des prescriptions d</w:t>
      </w:r>
      <w:r w:rsidR="00A27D25" w:rsidRPr="00EC52FC">
        <w:rPr>
          <w:u w:val="none"/>
        </w:rPr>
        <w:t>’</w:t>
      </w:r>
      <w:r w:rsidRPr="00EC52FC">
        <w:rPr>
          <w:u w:val="none"/>
        </w:rPr>
        <w:t>exploitation.</w:t>
      </w:r>
    </w:p>
    <w:p w14:paraId="3CBFCAA2" w14:textId="77777777" w:rsidR="00797966" w:rsidRPr="00EC52FC" w:rsidRDefault="00797966">
      <w:pPr>
        <w:pStyle w:val="Untertitel2"/>
        <w:rPr>
          <w:u w:val="none"/>
        </w:rPr>
      </w:pPr>
      <w:r w:rsidRPr="00EC52FC">
        <w:rPr>
          <w:u w:val="none"/>
        </w:rPr>
        <w:t>Un certain nombre de règles s</w:t>
      </w:r>
      <w:r w:rsidR="00A27D25" w:rsidRPr="00EC52FC">
        <w:rPr>
          <w:u w:val="none"/>
        </w:rPr>
        <w:t>’</w:t>
      </w:r>
      <w:r w:rsidRPr="00EC52FC">
        <w:rPr>
          <w:u w:val="none"/>
        </w:rPr>
        <w:t>applique aux différentes parties prenantes (fonctions ou entreprises). Les autres règles ne concernent pas le groupe de parties prenantes respectif. Une sélection en fonction du domaine d</w:t>
      </w:r>
      <w:r w:rsidR="00A27D25" w:rsidRPr="00EC52FC">
        <w:rPr>
          <w:u w:val="none"/>
        </w:rPr>
        <w:t>’</w:t>
      </w:r>
      <w:r w:rsidRPr="00EC52FC">
        <w:rPr>
          <w:u w:val="none"/>
        </w:rPr>
        <w:t>application ou de la fonction n</w:t>
      </w:r>
      <w:r w:rsidR="00A27D25" w:rsidRPr="00EC52FC">
        <w:rPr>
          <w:u w:val="none"/>
        </w:rPr>
        <w:t>’</w:t>
      </w:r>
      <w:r w:rsidRPr="00EC52FC">
        <w:rPr>
          <w:u w:val="none"/>
        </w:rPr>
        <w:t>est possible qu</w:t>
      </w:r>
      <w:r w:rsidR="00A27D25" w:rsidRPr="00EC52FC">
        <w:rPr>
          <w:u w:val="none"/>
        </w:rPr>
        <w:t>’</w:t>
      </w:r>
      <w:r w:rsidRPr="00EC52FC">
        <w:rPr>
          <w:u w:val="none"/>
        </w:rPr>
        <w:t>en prenant connaissance de l</w:t>
      </w:r>
      <w:r w:rsidR="00A27D25" w:rsidRPr="00EC52FC">
        <w:rPr>
          <w:u w:val="none"/>
        </w:rPr>
        <w:t>’</w:t>
      </w:r>
      <w:r w:rsidRPr="00EC52FC">
        <w:rPr>
          <w:u w:val="none"/>
        </w:rPr>
        <w:t xml:space="preserve">ouvrage entier et en comprenant les différents chapitres, respectivement textes. </w:t>
      </w:r>
    </w:p>
    <w:p w14:paraId="24CD761B" w14:textId="77777777" w:rsidR="00797966" w:rsidRPr="00EC52FC" w:rsidRDefault="00797966">
      <w:pPr>
        <w:pStyle w:val="Untertitel1"/>
        <w:rPr>
          <w:b w:val="0"/>
        </w:rPr>
      </w:pPr>
      <w:r w:rsidRPr="00EC52FC">
        <w:rPr>
          <w:b w:val="0"/>
        </w:rPr>
        <w:t>Il incombe à chaque entreprise de transport ferroviaire de s</w:t>
      </w:r>
      <w:r w:rsidR="00A27D25" w:rsidRPr="00EC52FC">
        <w:rPr>
          <w:b w:val="0"/>
        </w:rPr>
        <w:t>’</w:t>
      </w:r>
      <w:r w:rsidRPr="00EC52FC">
        <w:rPr>
          <w:b w:val="0"/>
        </w:rPr>
        <w:t>assurer que les utilisateurs peuvent identifier les dispositions des PCT et des prescriptions d</w:t>
      </w:r>
      <w:r w:rsidR="00A27D25" w:rsidRPr="00EC52FC">
        <w:rPr>
          <w:b w:val="0"/>
        </w:rPr>
        <w:t>’</w:t>
      </w:r>
      <w:r w:rsidRPr="00EC52FC">
        <w:rPr>
          <w:b w:val="0"/>
        </w:rPr>
        <w:t>exploitation qui les concernent. C</w:t>
      </w:r>
      <w:r w:rsidR="00A27D25" w:rsidRPr="00EC52FC">
        <w:rPr>
          <w:b w:val="0"/>
        </w:rPr>
        <w:t>’</w:t>
      </w:r>
      <w:r w:rsidRPr="00EC52FC">
        <w:rPr>
          <w:b w:val="0"/>
        </w:rPr>
        <w:t>est possible par le biais d</w:t>
      </w:r>
      <w:r w:rsidR="00A27D25" w:rsidRPr="00EC52FC">
        <w:rPr>
          <w:b w:val="0"/>
        </w:rPr>
        <w:t>’</w:t>
      </w:r>
      <w:r w:rsidRPr="00EC52FC">
        <w:rPr>
          <w:b w:val="0"/>
        </w:rPr>
        <w:t>une formation, parfois aussi au moyen du système de gestion des documents ou d</w:t>
      </w:r>
      <w:r w:rsidR="00A27D25" w:rsidRPr="00EC52FC">
        <w:rPr>
          <w:b w:val="0"/>
        </w:rPr>
        <w:t>’</w:t>
      </w:r>
      <w:r w:rsidRPr="00EC52FC">
        <w:rPr>
          <w:b w:val="0"/>
        </w:rPr>
        <w:t xml:space="preserve">outils. </w:t>
      </w:r>
      <w:r w:rsidR="001B1189" w:rsidRPr="00EC52FC">
        <w:rPr>
          <w:b w:val="0"/>
        </w:rPr>
        <w:t>L</w:t>
      </w:r>
      <w:r w:rsidR="00A27D25" w:rsidRPr="00EC52FC">
        <w:rPr>
          <w:b w:val="0"/>
        </w:rPr>
        <w:t>’</w:t>
      </w:r>
      <w:r w:rsidR="001B1189" w:rsidRPr="00EC52FC">
        <w:rPr>
          <w:b w:val="0"/>
        </w:rPr>
        <w:t>obligation de</w:t>
      </w:r>
      <w:r w:rsidRPr="00EC52FC">
        <w:rPr>
          <w:b w:val="0"/>
        </w:rPr>
        <w:t xml:space="preserve"> connaître l</w:t>
      </w:r>
      <w:r w:rsidR="00A27D25" w:rsidRPr="00EC52FC">
        <w:rPr>
          <w:b w:val="0"/>
        </w:rPr>
        <w:t>’</w:t>
      </w:r>
      <w:r w:rsidRPr="00EC52FC">
        <w:rPr>
          <w:b w:val="0"/>
        </w:rPr>
        <w:t>essentiel de l</w:t>
      </w:r>
      <w:r w:rsidR="00A27D25" w:rsidRPr="00EC52FC">
        <w:rPr>
          <w:b w:val="0"/>
        </w:rPr>
        <w:t>’</w:t>
      </w:r>
      <w:r w:rsidRPr="00EC52FC">
        <w:rPr>
          <w:b w:val="0"/>
        </w:rPr>
        <w:t xml:space="preserve">ouvrage </w:t>
      </w:r>
      <w:r w:rsidR="001B1189" w:rsidRPr="00EC52FC">
        <w:rPr>
          <w:b w:val="0"/>
        </w:rPr>
        <w:t>dans son intégralité</w:t>
      </w:r>
      <w:r w:rsidRPr="00EC52FC">
        <w:rPr>
          <w:b w:val="0"/>
        </w:rPr>
        <w:t xml:space="preserve"> favorise la compréhension globale. Le fait qu</w:t>
      </w:r>
      <w:r w:rsidR="00A27D25" w:rsidRPr="00EC52FC">
        <w:rPr>
          <w:b w:val="0"/>
        </w:rPr>
        <w:t>’</w:t>
      </w:r>
      <w:r w:rsidRPr="00EC52FC">
        <w:rPr>
          <w:b w:val="0"/>
        </w:rPr>
        <w:t xml:space="preserve">une certaine compréhension globale soit </w:t>
      </w:r>
      <w:r w:rsidR="001B1189" w:rsidRPr="00EC52FC">
        <w:rPr>
          <w:b w:val="0"/>
        </w:rPr>
        <w:t>requise,</w:t>
      </w:r>
      <w:r w:rsidRPr="00EC52FC">
        <w:rPr>
          <w:b w:val="0"/>
        </w:rPr>
        <w:t xml:space="preserve"> alors même que les destinataires de toutes les dispositions ne sont pas toujours clairement identifiés, peut </w:t>
      </w:r>
      <w:r w:rsidR="00A42B7C" w:rsidRPr="00EC52FC">
        <w:rPr>
          <w:b w:val="0"/>
        </w:rPr>
        <w:t xml:space="preserve">néanmoins </w:t>
      </w:r>
      <w:r w:rsidRPr="00EC52FC">
        <w:rPr>
          <w:b w:val="0"/>
        </w:rPr>
        <w:t xml:space="preserve">se révéler </w:t>
      </w:r>
      <w:r w:rsidR="00A42B7C" w:rsidRPr="00EC52FC">
        <w:rPr>
          <w:b w:val="0"/>
        </w:rPr>
        <w:t>compliqué</w:t>
      </w:r>
      <w:r w:rsidRPr="00EC52FC">
        <w:rPr>
          <w:b w:val="0"/>
        </w:rPr>
        <w:t xml:space="preserve"> pour certaines entreprises ou certains utilisateurs. Moins il y a de dispositions pertinentes pour un utilisateur, plus il lui devient difficile d</w:t>
      </w:r>
      <w:r w:rsidR="00A27D25" w:rsidRPr="00EC52FC">
        <w:rPr>
          <w:b w:val="0"/>
        </w:rPr>
        <w:t>’</w:t>
      </w:r>
      <w:r w:rsidRPr="00EC52FC">
        <w:rPr>
          <w:b w:val="0"/>
        </w:rPr>
        <w:t xml:space="preserve">identifier celles-ci et leurs liens. En outre, le contenu et la complexité des réglementations ou des formulations peuvent poser des problèmes linguistiques ou cognitifs à certains utilisateurs. </w:t>
      </w:r>
    </w:p>
    <w:p w14:paraId="7938A7B2" w14:textId="77777777" w:rsidR="00797966" w:rsidRPr="00EC52FC" w:rsidRDefault="00797966">
      <w:pPr>
        <w:pStyle w:val="Untertitel1"/>
        <w:rPr>
          <w:b w:val="0"/>
        </w:rPr>
      </w:pPr>
      <w:r w:rsidRPr="00EC52FC">
        <w:rPr>
          <w:b w:val="0"/>
        </w:rPr>
        <w:t>Cibler les destinataires des différentes dispositions peut aider les utilisateurs à mieux identifier les règles qui les concernent et les liens associés.</w:t>
      </w:r>
    </w:p>
    <w:p w14:paraId="0D865938" w14:textId="77777777" w:rsidR="00797966" w:rsidRPr="00EC52FC" w:rsidRDefault="00797966">
      <w:pPr>
        <w:pStyle w:val="berschrift4"/>
        <w:tabs>
          <w:tab w:val="left" w:pos="567"/>
        </w:tabs>
      </w:pPr>
      <w:r w:rsidRPr="00EC52FC">
        <w:t>3.6</w:t>
      </w:r>
      <w:r w:rsidRPr="00EC52FC">
        <w:tab/>
        <w:t xml:space="preserve">Densité et niveau de détail de la réglementation </w:t>
      </w:r>
    </w:p>
    <w:p w14:paraId="76196F10" w14:textId="417FFB71" w:rsidR="00797966" w:rsidRPr="00EC52FC" w:rsidRDefault="00797966">
      <w:pPr>
        <w:pStyle w:val="Text"/>
      </w:pPr>
      <w:r w:rsidRPr="00EC52FC">
        <w:t>Le niveau de détail des règles est variable. La nécessité d</w:t>
      </w:r>
      <w:r w:rsidR="00A27D25" w:rsidRPr="00EC52FC">
        <w:t>’</w:t>
      </w:r>
      <w:r w:rsidRPr="00EC52FC">
        <w:t>agir (et l</w:t>
      </w:r>
      <w:r w:rsidR="00FA7359" w:rsidRPr="00EC52FC">
        <w:t>a marge de manœuvre) pour les ré</w:t>
      </w:r>
      <w:r w:rsidRPr="00EC52FC">
        <w:t xml:space="preserve">glementations spécifiques des entreprises de </w:t>
      </w:r>
      <w:r w:rsidR="005C394C">
        <w:t>chemin de fer</w:t>
      </w:r>
      <w:r w:rsidR="005C394C" w:rsidRPr="00EC52FC">
        <w:t xml:space="preserve"> </w:t>
      </w:r>
      <w:r w:rsidRPr="00EC52FC">
        <w:t>est donc elle aussi variable. Parfois, les chemins de fer (gestionnaires d</w:t>
      </w:r>
      <w:r w:rsidR="00A27D25" w:rsidRPr="00EC52FC">
        <w:t>’</w:t>
      </w:r>
      <w:r w:rsidRPr="00EC52FC">
        <w:t xml:space="preserve">infrastructure et entreprises de transport ferroviaire) </w:t>
      </w:r>
      <w:r w:rsidR="00C05779" w:rsidRPr="00EC52FC">
        <w:t xml:space="preserve">imposent, </w:t>
      </w:r>
      <w:r w:rsidRPr="00EC52FC">
        <w:t>exigent ou autorisent, implicitement ou explicitement, des prescriptions d</w:t>
      </w:r>
      <w:r w:rsidR="00A27D25" w:rsidRPr="00EC52FC">
        <w:t>’</w:t>
      </w:r>
      <w:r w:rsidRPr="00EC52FC">
        <w:t>exploitation adaptées à leur</w:t>
      </w:r>
      <w:r w:rsidR="00C05779" w:rsidRPr="00EC52FC">
        <w:t>s</w:t>
      </w:r>
      <w:r w:rsidRPr="00EC52FC">
        <w:t xml:space="preserve"> concept</w:t>
      </w:r>
      <w:r w:rsidR="00C05779" w:rsidRPr="00EC52FC">
        <w:t>s</w:t>
      </w:r>
      <w:r w:rsidRPr="00EC52FC">
        <w:t xml:space="preserve"> d</w:t>
      </w:r>
      <w:r w:rsidR="00A27D25" w:rsidRPr="00EC52FC">
        <w:t>’</w:t>
      </w:r>
      <w:r w:rsidRPr="00EC52FC">
        <w:t xml:space="preserve">exploitation et aux systèmes utilisés. </w:t>
      </w:r>
      <w:r w:rsidR="00BD251F" w:rsidRPr="00EC52FC">
        <w:t>Parfois, ce sont des</w:t>
      </w:r>
      <w:r w:rsidRPr="00EC52FC">
        <w:t xml:space="preserve"> directives souveraines formulées de manière concrète, restrictive ou exhaustive.</w:t>
      </w:r>
    </w:p>
    <w:p w14:paraId="48C6C215" w14:textId="77777777" w:rsidR="00797966" w:rsidRPr="00EC52FC" w:rsidRDefault="00797966">
      <w:pPr>
        <w:pStyle w:val="Untertitel1"/>
        <w:rPr>
          <w:b w:val="0"/>
        </w:rPr>
      </w:pPr>
      <w:r w:rsidRPr="00EC52FC">
        <w:rPr>
          <w:b w:val="0"/>
        </w:rPr>
        <w:t>Il existe un conflit d</w:t>
      </w:r>
      <w:r w:rsidR="00A27D25" w:rsidRPr="00EC52FC">
        <w:rPr>
          <w:b w:val="0"/>
        </w:rPr>
        <w:t>’</w:t>
      </w:r>
      <w:r w:rsidRPr="00EC52FC">
        <w:rPr>
          <w:b w:val="0"/>
        </w:rPr>
        <w:t>objectifs fondamental entre la définition précise des différentes étapes de travail (précision) et les instructions de travail orientées vers l</w:t>
      </w:r>
      <w:r w:rsidR="00A27D25" w:rsidRPr="00EC52FC">
        <w:rPr>
          <w:b w:val="0"/>
        </w:rPr>
        <w:t>’</w:t>
      </w:r>
      <w:r w:rsidRPr="00EC52FC">
        <w:rPr>
          <w:b w:val="0"/>
        </w:rPr>
        <w:t>objectif (autorise différents concepts d</w:t>
      </w:r>
      <w:r w:rsidR="00A27D25" w:rsidRPr="00EC52FC">
        <w:rPr>
          <w:b w:val="0"/>
        </w:rPr>
        <w:t>’</w:t>
      </w:r>
      <w:r w:rsidRPr="00EC52FC">
        <w:rPr>
          <w:b w:val="0"/>
        </w:rPr>
        <w:t>exploitati</w:t>
      </w:r>
      <w:r w:rsidR="00A71001" w:rsidRPr="00EC52FC">
        <w:rPr>
          <w:b w:val="0"/>
        </w:rPr>
        <w:t xml:space="preserve">on et variantes de solutions). </w:t>
      </w:r>
      <w:r w:rsidRPr="00EC52FC">
        <w:rPr>
          <w:b w:val="0"/>
        </w:rPr>
        <w:t>Objectif -&gt; être aussi précis que nécessaire, mais orienté vers l</w:t>
      </w:r>
      <w:r w:rsidR="00A27D25" w:rsidRPr="00EC52FC">
        <w:rPr>
          <w:b w:val="0"/>
        </w:rPr>
        <w:t>’</w:t>
      </w:r>
      <w:r w:rsidRPr="00EC52FC">
        <w:rPr>
          <w:b w:val="0"/>
        </w:rPr>
        <w:t>objectif dans la mesure du possible (voir les types de réglementation dans le guide d</w:t>
      </w:r>
      <w:r w:rsidR="00A27D25" w:rsidRPr="00EC52FC">
        <w:rPr>
          <w:b w:val="0"/>
        </w:rPr>
        <w:t>’</w:t>
      </w:r>
      <w:r w:rsidRPr="00EC52FC">
        <w:rPr>
          <w:b w:val="0"/>
        </w:rPr>
        <w:t>élaboration des prescriptions). L</w:t>
      </w:r>
      <w:r w:rsidR="00A27D25" w:rsidRPr="00EC52FC">
        <w:rPr>
          <w:b w:val="0"/>
        </w:rPr>
        <w:t>’</w:t>
      </w:r>
      <w:r w:rsidRPr="00EC52FC">
        <w:rPr>
          <w:b w:val="0"/>
        </w:rPr>
        <w:t>ensemble (PCT et prescriptions d</w:t>
      </w:r>
      <w:r w:rsidR="00A27D25" w:rsidRPr="00EC52FC">
        <w:rPr>
          <w:b w:val="0"/>
        </w:rPr>
        <w:t>’</w:t>
      </w:r>
      <w:r w:rsidRPr="00EC52FC">
        <w:rPr>
          <w:b w:val="0"/>
        </w:rPr>
        <w:t>exploitation) doit fournir aux utilisateurs des directives réalisables.</w:t>
      </w:r>
    </w:p>
    <w:p w14:paraId="0C10707B" w14:textId="26F9A2A7" w:rsidR="00797966" w:rsidRPr="00EC52FC" w:rsidRDefault="00797966">
      <w:pPr>
        <w:pStyle w:val="Untertitel1"/>
        <w:rPr>
          <w:b w:val="0"/>
        </w:rPr>
      </w:pPr>
      <w:r w:rsidRPr="00EC52FC">
        <w:rPr>
          <w:b w:val="0"/>
        </w:rPr>
        <w:t>Le niveau de détail de la réglementation dépend à chaque fois de l</w:t>
      </w:r>
      <w:r w:rsidR="00A27D25" w:rsidRPr="00EC52FC">
        <w:rPr>
          <w:b w:val="0"/>
        </w:rPr>
        <w:t>’</w:t>
      </w:r>
      <w:r w:rsidRPr="00EC52FC">
        <w:rPr>
          <w:b w:val="0"/>
        </w:rPr>
        <w:t>objet concret de la réglementation. Une orientation générale n</w:t>
      </w:r>
      <w:r w:rsidR="00A27D25" w:rsidRPr="00EC52FC">
        <w:rPr>
          <w:b w:val="0"/>
        </w:rPr>
        <w:t>’</w:t>
      </w:r>
      <w:r w:rsidRPr="00EC52FC">
        <w:rPr>
          <w:b w:val="0"/>
        </w:rPr>
        <w:t>apparaît pas pertinente. Enfin, le but de l</w:t>
      </w:r>
      <w:r w:rsidR="00A27D25" w:rsidRPr="00EC52FC">
        <w:rPr>
          <w:b w:val="0"/>
        </w:rPr>
        <w:t>’</w:t>
      </w:r>
      <w:r w:rsidRPr="00EC52FC">
        <w:rPr>
          <w:b w:val="0"/>
        </w:rPr>
        <w:t>actuel travail de révision dans le cadre du projet « </w:t>
      </w:r>
      <w:r w:rsidR="00061B90" w:rsidRPr="00061B90">
        <w:rPr>
          <w:b w:val="0"/>
        </w:rPr>
        <w:t>Leuchtturm FDV</w:t>
      </w:r>
      <w:r w:rsidR="00061B90" w:rsidRPr="00EC52FC">
        <w:t> </w:t>
      </w:r>
      <w:r w:rsidRPr="00EC52FC">
        <w:rPr>
          <w:b w:val="0"/>
        </w:rPr>
        <w:t>» n</w:t>
      </w:r>
      <w:r w:rsidR="00A27D25" w:rsidRPr="00EC52FC">
        <w:rPr>
          <w:b w:val="0"/>
        </w:rPr>
        <w:t>’</w:t>
      </w:r>
      <w:r w:rsidRPr="00EC52FC">
        <w:rPr>
          <w:b w:val="0"/>
        </w:rPr>
        <w:t>est PAS d</w:t>
      </w:r>
      <w:r w:rsidR="00A27D25" w:rsidRPr="00EC52FC">
        <w:rPr>
          <w:b w:val="0"/>
        </w:rPr>
        <w:t>’</w:t>
      </w:r>
      <w:r w:rsidRPr="00EC52FC">
        <w:rPr>
          <w:b w:val="0"/>
        </w:rPr>
        <w:t>agir sur la densité et le niveau de détail de la réglementation. Si l</w:t>
      </w:r>
      <w:r w:rsidR="00A27D25" w:rsidRPr="00EC52FC">
        <w:rPr>
          <w:b w:val="0"/>
        </w:rPr>
        <w:t>’</w:t>
      </w:r>
      <w:r w:rsidRPr="00EC52FC">
        <w:rPr>
          <w:b w:val="0"/>
        </w:rPr>
        <w:t>adaptation de certaines réglementations permet d</w:t>
      </w:r>
      <w:r w:rsidR="00A27D25" w:rsidRPr="00EC52FC">
        <w:rPr>
          <w:b w:val="0"/>
        </w:rPr>
        <w:t>’</w:t>
      </w:r>
      <w:r w:rsidRPr="00EC52FC">
        <w:rPr>
          <w:b w:val="0"/>
        </w:rPr>
        <w:t xml:space="preserve">agir à ce niveau, la marge de manœuvre des entreprises de </w:t>
      </w:r>
      <w:r w:rsidR="005C394C">
        <w:rPr>
          <w:b w:val="0"/>
        </w:rPr>
        <w:t>chemin de fer</w:t>
      </w:r>
      <w:r w:rsidRPr="00EC52FC">
        <w:rPr>
          <w:b w:val="0"/>
        </w:rPr>
        <w:t xml:space="preserve"> doit être </w:t>
      </w:r>
      <w:r w:rsidR="00C05779" w:rsidRPr="00EC52FC">
        <w:rPr>
          <w:b w:val="0"/>
        </w:rPr>
        <w:t>élargie</w:t>
      </w:r>
      <w:r w:rsidRPr="00EC52FC">
        <w:rPr>
          <w:b w:val="0"/>
        </w:rPr>
        <w:t>.</w:t>
      </w:r>
    </w:p>
    <w:p w14:paraId="295EE270" w14:textId="77777777" w:rsidR="00206607" w:rsidRDefault="00206607">
      <w:pPr>
        <w:spacing w:after="0" w:line="240" w:lineRule="auto"/>
        <w:rPr>
          <w:rFonts w:cs="Arial"/>
          <w:b/>
          <w:iCs/>
          <w:kern w:val="28"/>
          <w:sz w:val="28"/>
          <w:szCs w:val="28"/>
        </w:rPr>
      </w:pPr>
      <w:r>
        <w:br w:type="page"/>
      </w:r>
    </w:p>
    <w:p w14:paraId="6DB7D1C8" w14:textId="7A40F75F" w:rsidR="00797966" w:rsidRPr="00EC52FC" w:rsidRDefault="00797966">
      <w:pPr>
        <w:pStyle w:val="berschrift2"/>
        <w:numPr>
          <w:ilvl w:val="0"/>
          <w:numId w:val="21"/>
        </w:numPr>
        <w:ind w:left="0" w:firstLine="0"/>
      </w:pPr>
      <w:r w:rsidRPr="00EC52FC">
        <w:lastRenderedPageBreak/>
        <w:t>Travaux préliminaires et décisions prises</w:t>
      </w:r>
    </w:p>
    <w:p w14:paraId="3FF7E137" w14:textId="0DE389DE" w:rsidR="00797966" w:rsidRPr="00EC52FC" w:rsidRDefault="00797966">
      <w:pPr>
        <w:pStyle w:val="Text"/>
      </w:pPr>
      <w:r w:rsidRPr="00EC52FC">
        <w:t>L</w:t>
      </w:r>
      <w:r w:rsidR="00A27D25" w:rsidRPr="00EC52FC">
        <w:t>’</w:t>
      </w:r>
      <w:r w:rsidRPr="00EC52FC">
        <w:t>OFT a pris les décisions préliminaires suivantes a</w:t>
      </w:r>
      <w:r w:rsidR="00972DD8" w:rsidRPr="00EC52FC">
        <w:t>vec la participation de la KOSEB</w:t>
      </w:r>
      <w:r w:rsidRPr="00EC52FC">
        <w:t xml:space="preserve"> </w:t>
      </w:r>
      <w:r w:rsidR="00D943D1">
        <w:t xml:space="preserve">IV </w:t>
      </w:r>
      <w:r w:rsidRPr="00EC52FC">
        <w:t>(groupe de travail Exploitation de la commission « Coordination de la sécurité des chemins de fer » qui comprend des représentants de l</w:t>
      </w:r>
      <w:r w:rsidR="00A27D25" w:rsidRPr="00EC52FC">
        <w:t>’</w:t>
      </w:r>
      <w:r w:rsidRPr="00EC52FC">
        <w:t>OFT, de l</w:t>
      </w:r>
      <w:r w:rsidR="00A27D25" w:rsidRPr="00EC52FC">
        <w:t>’</w:t>
      </w:r>
      <w:r w:rsidR="002004E7" w:rsidRPr="00EC52FC">
        <w:t>UTP et</w:t>
      </w:r>
      <w:r w:rsidRPr="00EC52FC">
        <w:t xml:space="preserve"> des CFF) :</w:t>
      </w:r>
    </w:p>
    <w:p w14:paraId="2387C2B0" w14:textId="77777777" w:rsidR="00797966" w:rsidRPr="00EC52FC" w:rsidRDefault="00797966">
      <w:pPr>
        <w:pStyle w:val="Text"/>
        <w:rPr>
          <w:i/>
        </w:rPr>
      </w:pPr>
      <w:r w:rsidRPr="00EC52FC">
        <w:rPr>
          <w:i/>
        </w:rPr>
        <w:t>Champ d</w:t>
      </w:r>
      <w:r w:rsidR="00A27D25" w:rsidRPr="00EC52FC">
        <w:rPr>
          <w:i/>
        </w:rPr>
        <w:t>’</w:t>
      </w:r>
      <w:r w:rsidRPr="00EC52FC">
        <w:rPr>
          <w:i/>
        </w:rPr>
        <w:t>application</w:t>
      </w:r>
    </w:p>
    <w:p w14:paraId="2A44AD42" w14:textId="6D2CC66A" w:rsidR="00797966" w:rsidRPr="00EC52FC" w:rsidRDefault="00797966">
      <w:pPr>
        <w:pStyle w:val="Text"/>
      </w:pPr>
      <w:r w:rsidRPr="00EC52FC">
        <w:t>Le champ d</w:t>
      </w:r>
      <w:r w:rsidR="00A27D25" w:rsidRPr="00EC52FC">
        <w:t>’</w:t>
      </w:r>
      <w:r w:rsidRPr="00EC52FC">
        <w:t xml:space="preserve">application a été défini comme le </w:t>
      </w:r>
      <w:r w:rsidRPr="00EC52FC">
        <w:rPr>
          <w:u w:val="single"/>
        </w:rPr>
        <w:t>principal moteur</w:t>
      </w:r>
      <w:r w:rsidRPr="00EC52FC">
        <w:t xml:space="preserve"> de </w:t>
      </w:r>
      <w:r w:rsidR="00010170" w:rsidRPr="00EC52FC">
        <w:t>modifications</w:t>
      </w:r>
      <w:r w:rsidRPr="00EC52FC">
        <w:t xml:space="preserve"> structurel</w:t>
      </w:r>
      <w:r w:rsidR="00010170" w:rsidRPr="00EC52FC">
        <w:t>le</w:t>
      </w:r>
      <w:r w:rsidRPr="00EC52FC">
        <w:t>s.</w:t>
      </w:r>
      <w:r w:rsidRPr="00EC52FC">
        <w:br/>
        <w:t>Les aspects concernés sont la délimitation « ligne verte</w:t>
      </w:r>
      <w:r w:rsidR="00EE41AE" w:rsidRPr="00EC52FC">
        <w:t> </w:t>
      </w:r>
      <w:r w:rsidRPr="00EC52FC">
        <w:t>/</w:t>
      </w:r>
      <w:r w:rsidR="00EE41AE" w:rsidRPr="00EC52FC">
        <w:t> </w:t>
      </w:r>
      <w:r w:rsidRPr="00EC52FC">
        <w:t>rouge » (IOP ou non IOP, voir également les annexes 5 et 6 de l</w:t>
      </w:r>
      <w:r w:rsidR="00A27D25" w:rsidRPr="00EC52FC">
        <w:t>’</w:t>
      </w:r>
      <w:r w:rsidRPr="00EC52FC">
        <w:t>OCF) et la délimitation selon les concepts d</w:t>
      </w:r>
      <w:r w:rsidR="00A27D25" w:rsidRPr="00EC52FC">
        <w:t>’</w:t>
      </w:r>
      <w:r w:rsidRPr="00EC52FC">
        <w:t>exploitation (formes particulières d</w:t>
      </w:r>
      <w:r w:rsidR="00A27D25" w:rsidRPr="00EC52FC">
        <w:t>’</w:t>
      </w:r>
      <w:r w:rsidRPr="00EC52FC">
        <w:t>exploitation, tramways, voies de raccordement, zones non do</w:t>
      </w:r>
      <w:r w:rsidR="00EE41AE" w:rsidRPr="00EC52FC">
        <w:t>t</w:t>
      </w:r>
      <w:r w:rsidRPr="00EC52FC">
        <w:t>ées d</w:t>
      </w:r>
      <w:r w:rsidR="00A27D25" w:rsidRPr="00EC52FC">
        <w:t>’</w:t>
      </w:r>
      <w:r w:rsidRPr="00EC52FC">
        <w:t>aiguilles centralisées)</w:t>
      </w:r>
      <w:r w:rsidR="00EE41AE" w:rsidRPr="00EC52FC">
        <w:t>.</w:t>
      </w:r>
      <w:r w:rsidRPr="00EC52FC">
        <w:t xml:space="preserve"> </w:t>
      </w:r>
      <w:r w:rsidRPr="00EC52FC">
        <w:br/>
        <w:t xml:space="preserve">But : </w:t>
      </w:r>
      <w:r w:rsidR="00EE41AE" w:rsidRPr="00EC52FC">
        <w:t>a</w:t>
      </w:r>
      <w:r w:rsidRPr="00EC52FC">
        <w:t xml:space="preserve">pplication des PCT pour </w:t>
      </w:r>
      <w:r w:rsidR="00663DF2">
        <w:t>toute circulation sur rails</w:t>
      </w:r>
      <w:r w:rsidRPr="00EC52FC">
        <w:t>, idéalement avec des règlements</w:t>
      </w:r>
      <w:r w:rsidR="00EE41AE" w:rsidRPr="00EC52FC">
        <w:t> </w:t>
      </w:r>
      <w:r w:rsidRPr="00EC52FC">
        <w:t>/</w:t>
      </w:r>
      <w:r w:rsidR="00EE41AE" w:rsidRPr="00EC52FC">
        <w:t> </w:t>
      </w:r>
      <w:r w:rsidRPr="00EC52FC">
        <w:t>chapitres différenciés.</w:t>
      </w:r>
    </w:p>
    <w:p w14:paraId="490AA2A2" w14:textId="77777777" w:rsidR="00797966" w:rsidRPr="00EC52FC" w:rsidRDefault="00797966">
      <w:pPr>
        <w:pStyle w:val="Text"/>
        <w:rPr>
          <w:i/>
        </w:rPr>
      </w:pPr>
      <w:r w:rsidRPr="00EC52FC">
        <w:rPr>
          <w:i/>
        </w:rPr>
        <w:t>Orientation sur les processus</w:t>
      </w:r>
    </w:p>
    <w:p w14:paraId="380DF4D9" w14:textId="77777777" w:rsidR="00797966" w:rsidRPr="00EC52FC" w:rsidRDefault="00797966">
      <w:pPr>
        <w:pStyle w:val="Text"/>
      </w:pPr>
      <w:r w:rsidRPr="00EC52FC">
        <w:t>L</w:t>
      </w:r>
      <w:r w:rsidR="00A27D25" w:rsidRPr="00EC52FC">
        <w:t>’</w:t>
      </w:r>
      <w:r w:rsidRPr="00EC52FC">
        <w:t xml:space="preserve">approche orientée </w:t>
      </w:r>
      <w:r w:rsidR="0023456B" w:rsidRPr="00EC52FC">
        <w:t>sur</w:t>
      </w:r>
      <w:r w:rsidRPr="00EC52FC">
        <w:t xml:space="preserve"> les processus (processus d</w:t>
      </w:r>
      <w:r w:rsidR="00A27D25" w:rsidRPr="00EC52FC">
        <w:t>’</w:t>
      </w:r>
      <w:r w:rsidRPr="00EC52FC">
        <w:t>exploitation ferroviaire opérationnel) doit être poursuivie, en particulier en raison de la grande complexité de l</w:t>
      </w:r>
      <w:r w:rsidR="00A27D25" w:rsidRPr="00EC52FC">
        <w:t>’</w:t>
      </w:r>
      <w:r w:rsidRPr="00EC52FC">
        <w:t>exploitation ferroviaire opérationnelle et donc des nombreuses interfaces entre les individus, la technique et l</w:t>
      </w:r>
      <w:r w:rsidR="00A27D25" w:rsidRPr="00EC52FC">
        <w:t>’</w:t>
      </w:r>
      <w:r w:rsidRPr="00EC52FC">
        <w:t>organisation. Seule une approche globale peut favoriser la compréhension globale des processus d</w:t>
      </w:r>
      <w:r w:rsidR="00A27D25" w:rsidRPr="00EC52FC">
        <w:t>’</w:t>
      </w:r>
      <w:r w:rsidRPr="00EC52FC">
        <w:t>exploitation demandée. Le but est également qu</w:t>
      </w:r>
      <w:r w:rsidR="00A27D25" w:rsidRPr="00EC52FC">
        <w:t>’</w:t>
      </w:r>
      <w:r w:rsidRPr="00EC52FC">
        <w:t xml:space="preserve">une personne qui exerce une fonction comprenne </w:t>
      </w:r>
      <w:r w:rsidR="0023456B" w:rsidRPr="00EC52FC">
        <w:t>aussi</w:t>
      </w:r>
      <w:r w:rsidRPr="00EC52FC">
        <w:t xml:space="preserve"> l</w:t>
      </w:r>
      <w:r w:rsidR="00A27D25" w:rsidRPr="00EC52FC">
        <w:t>’</w:t>
      </w:r>
      <w:r w:rsidRPr="00EC52FC">
        <w:t>activité d</w:t>
      </w:r>
      <w:r w:rsidR="00A27D25" w:rsidRPr="00EC52FC">
        <w:t>’</w:t>
      </w:r>
      <w:r w:rsidRPr="00EC52FC">
        <w:t>une autre fonction consécutive</w:t>
      </w:r>
      <w:r w:rsidR="0023456B" w:rsidRPr="00EC52FC">
        <w:t xml:space="preserve"> (fonction généralement exercée par une autre personne), au-delà de l</w:t>
      </w:r>
      <w:r w:rsidR="00A27D25" w:rsidRPr="00EC52FC">
        <w:t>’</w:t>
      </w:r>
      <w:r w:rsidR="0023456B" w:rsidRPr="00EC52FC">
        <w:t>interface</w:t>
      </w:r>
      <w:r w:rsidRPr="00EC52FC">
        <w:t>.</w:t>
      </w:r>
    </w:p>
    <w:p w14:paraId="56C0AD4F" w14:textId="77777777" w:rsidR="00206607" w:rsidRDefault="00206607">
      <w:pPr>
        <w:spacing w:after="0" w:line="240" w:lineRule="auto"/>
      </w:pPr>
      <w:r>
        <w:br w:type="page"/>
      </w:r>
    </w:p>
    <w:p w14:paraId="0A76F410" w14:textId="51C6E80A" w:rsidR="00797966" w:rsidRPr="00EC52FC" w:rsidRDefault="00797966">
      <w:pPr>
        <w:pStyle w:val="Text"/>
      </w:pPr>
      <w:r w:rsidRPr="00EC52FC">
        <w:lastRenderedPageBreak/>
        <w:t>Une cart</w:t>
      </w:r>
      <w:r w:rsidR="007B7F7A" w:rsidRPr="00EC52FC">
        <w:t>ographi</w:t>
      </w:r>
      <w:r w:rsidRPr="00EC52FC">
        <w:t>e des processus (voir ci-dessous) a été établie à titre d</w:t>
      </w:r>
      <w:r w:rsidR="00A27D25" w:rsidRPr="00EC52FC">
        <w:t>’</w:t>
      </w:r>
      <w:r w:rsidRPr="00EC52FC">
        <w:t>outil de travail.</w:t>
      </w:r>
      <w:r w:rsidRPr="00EC52FC">
        <w:br/>
        <w:t>La représentation graphique des processus dans les PCT ou des documents d</w:t>
      </w:r>
      <w:r w:rsidR="00A27D25" w:rsidRPr="00EC52FC">
        <w:t>’</w:t>
      </w:r>
      <w:r w:rsidRPr="00EC52FC">
        <w:t>aide contraignants élaborés avec les PCT permet par ailleurs de visualiser les liens d</w:t>
      </w:r>
      <w:r w:rsidR="00A27D25" w:rsidRPr="00EC52FC">
        <w:t>’</w:t>
      </w:r>
      <w:r w:rsidRPr="00EC52FC">
        <w:t>ordre supérieur.</w:t>
      </w:r>
    </w:p>
    <w:p w14:paraId="107DCB61" w14:textId="20139EB8" w:rsidR="00797966" w:rsidRPr="00EC52FC" w:rsidRDefault="00130F83">
      <w:pPr>
        <w:pStyle w:val="Text"/>
      </w:pPr>
      <w:r w:rsidRPr="00130F83">
        <w:rPr>
          <w:noProof/>
          <w:lang w:val="de-CH" w:eastAsia="de-CH"/>
        </w:rPr>
        <w:drawing>
          <wp:inline distT="0" distB="0" distL="0" distR="0" wp14:anchorId="7B91D728" wp14:editId="3241DEAB">
            <wp:extent cx="5760085" cy="358739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587393"/>
                    </a:xfrm>
                    <a:prstGeom prst="rect">
                      <a:avLst/>
                    </a:prstGeom>
                    <a:noFill/>
                    <a:ln>
                      <a:noFill/>
                    </a:ln>
                  </pic:spPr>
                </pic:pic>
              </a:graphicData>
            </a:graphic>
          </wp:inline>
        </w:drawing>
      </w:r>
    </w:p>
    <w:p w14:paraId="44EFF93E" w14:textId="77777777" w:rsidR="00797966" w:rsidRPr="00EC52FC" w:rsidRDefault="00797966">
      <w:pPr>
        <w:pStyle w:val="Text"/>
        <w:rPr>
          <w:i/>
        </w:rPr>
      </w:pPr>
      <w:r w:rsidRPr="00EC52FC">
        <w:rPr>
          <w:sz w:val="18"/>
        </w:rPr>
        <w:t>Figure 1</w:t>
      </w:r>
      <w:r w:rsidR="0023456B" w:rsidRPr="00EC52FC">
        <w:rPr>
          <w:sz w:val="18"/>
        </w:rPr>
        <w:t> </w:t>
      </w:r>
      <w:r w:rsidRPr="00EC52FC">
        <w:rPr>
          <w:sz w:val="18"/>
        </w:rPr>
        <w:t>: Cartographie des processus PCT 20xx</w:t>
      </w:r>
      <w:r w:rsidR="0023456B" w:rsidRPr="00EC52FC">
        <w:rPr>
          <w:sz w:val="18"/>
        </w:rPr>
        <w:t xml:space="preserve"> </w:t>
      </w:r>
    </w:p>
    <w:p w14:paraId="4539916C" w14:textId="77777777" w:rsidR="00797966" w:rsidRPr="00EC52FC" w:rsidRDefault="00797966">
      <w:pPr>
        <w:pStyle w:val="Text"/>
        <w:rPr>
          <w:i/>
        </w:rPr>
      </w:pPr>
      <w:r w:rsidRPr="00EC52FC">
        <w:rPr>
          <w:i/>
        </w:rPr>
        <w:t>Orientation sur les fonctions</w:t>
      </w:r>
    </w:p>
    <w:p w14:paraId="4C8CA42A" w14:textId="77777777" w:rsidR="00797966" w:rsidRPr="00EC52FC" w:rsidRDefault="00797966">
      <w:pPr>
        <w:pStyle w:val="Text"/>
      </w:pPr>
      <w:r w:rsidRPr="00EC52FC">
        <w:t>Une description purement orientée sur les fonctions (fonction d</w:t>
      </w:r>
      <w:r w:rsidR="00A27D25" w:rsidRPr="00EC52FC">
        <w:t>’</w:t>
      </w:r>
      <w:r w:rsidRPr="00EC52FC">
        <w:t>une personne ou d</w:t>
      </w:r>
      <w:r w:rsidR="00A27D25" w:rsidRPr="00EC52FC">
        <w:t>’</w:t>
      </w:r>
      <w:r w:rsidRPr="00EC52FC">
        <w:t xml:space="preserve">un groupe de personnes) </w:t>
      </w:r>
      <w:r w:rsidR="00447441" w:rsidRPr="00EC52FC">
        <w:t>n</w:t>
      </w:r>
      <w:r w:rsidR="00A27D25" w:rsidRPr="00EC52FC">
        <w:t>’</w:t>
      </w:r>
      <w:r w:rsidR="00447441" w:rsidRPr="00EC52FC">
        <w:t>est pas pertinente</w:t>
      </w:r>
      <w:r w:rsidRPr="00EC52FC">
        <w:t>. D</w:t>
      </w:r>
      <w:r w:rsidR="00A27D25" w:rsidRPr="00EC52FC">
        <w:t>’</w:t>
      </w:r>
      <w:r w:rsidRPr="00EC52FC">
        <w:t>une part, cette approche entraîne un morcellement des processus, ce qui complique la vision globale, et d</w:t>
      </w:r>
      <w:r w:rsidR="00A27D25" w:rsidRPr="00EC52FC">
        <w:t>’</w:t>
      </w:r>
      <w:r w:rsidRPr="00EC52FC">
        <w:t>autre part elle entrave la liberté dont jouissent aujourd</w:t>
      </w:r>
      <w:r w:rsidR="00A27D25" w:rsidRPr="00EC52FC">
        <w:t>’</w:t>
      </w:r>
      <w:r w:rsidRPr="00EC52FC">
        <w:t>hui les entreprises dans le cumul et l</w:t>
      </w:r>
      <w:r w:rsidR="00A27D25" w:rsidRPr="00EC52FC">
        <w:t>’</w:t>
      </w:r>
      <w:r w:rsidRPr="00EC52FC">
        <w:t xml:space="preserve">occupation des fonctions. Même avec une description des opérations orientée sur les processus, une désignation claire de la fonction pour chaque activité reste possible et est jugée nécessaire. Les opérations orientées sur les processus doivent être clairement attribuées à des fonctions. </w:t>
      </w:r>
    </w:p>
    <w:p w14:paraId="4A82C77C" w14:textId="69C4B642" w:rsidR="00797966" w:rsidRPr="00EC52FC" w:rsidRDefault="00797966">
      <w:pPr>
        <w:pStyle w:val="Text"/>
        <w:rPr>
          <w:i/>
        </w:rPr>
      </w:pPr>
      <w:r w:rsidRPr="00EC52FC">
        <w:rPr>
          <w:i/>
        </w:rPr>
        <w:t>Autres facteurs à prendre en considératio</w:t>
      </w:r>
      <w:r w:rsidR="00240F17" w:rsidRPr="00EC52FC">
        <w:rPr>
          <w:i/>
        </w:rPr>
        <w:t>n (repris en partie de la KOSEB</w:t>
      </w:r>
      <w:r w:rsidR="00714D20">
        <w:rPr>
          <w:i/>
        </w:rPr>
        <w:t xml:space="preserve"> IV</w:t>
      </w:r>
      <w:r w:rsidR="00240F17" w:rsidRPr="00EC52FC">
        <w:rPr>
          <w:i/>
        </w:rPr>
        <w:t xml:space="preserve"> </w:t>
      </w:r>
      <w:r w:rsidRPr="00EC52FC">
        <w:rPr>
          <w:i/>
        </w:rPr>
        <w:t>« Autres moteurs ») :</w:t>
      </w:r>
    </w:p>
    <w:p w14:paraId="162BACED" w14:textId="77777777" w:rsidR="00797966" w:rsidRPr="00EC52FC" w:rsidRDefault="00797966" w:rsidP="00DA46B6">
      <w:pPr>
        <w:pStyle w:val="Text"/>
        <w:rPr>
          <w:highlight w:val="magenta"/>
        </w:rPr>
      </w:pPr>
      <w:r w:rsidRPr="00EC52FC">
        <w:t>Fact</w:t>
      </w:r>
      <w:r w:rsidR="00CF7079" w:rsidRPr="00EC52FC">
        <w:t>eu</w:t>
      </w:r>
      <w:r w:rsidRPr="00EC52FC">
        <w:t>r</w:t>
      </w:r>
      <w:r w:rsidR="00CF7079" w:rsidRPr="00EC52FC">
        <w:t xml:space="preserve"> humain</w:t>
      </w:r>
      <w:r w:rsidRPr="00EC52FC">
        <w:t>, OASF, OAASF, OCVM, facilité d</w:t>
      </w:r>
      <w:r w:rsidR="00A27D25" w:rsidRPr="00EC52FC">
        <w:t>’</w:t>
      </w:r>
      <w:r w:rsidRPr="00EC52FC">
        <w:t>utilisation, guide d</w:t>
      </w:r>
      <w:r w:rsidR="00A27D25" w:rsidRPr="00EC52FC">
        <w:t>’</w:t>
      </w:r>
      <w:r w:rsidRPr="00EC52FC">
        <w:t>élaboration des prescriptions, National Rules dans le contexte des directives de l</w:t>
      </w:r>
      <w:r w:rsidR="00A27D25" w:rsidRPr="00EC52FC">
        <w:t>’</w:t>
      </w:r>
      <w:r w:rsidRPr="00EC52FC">
        <w:t>UE, trafic frontalier, champ d</w:t>
      </w:r>
      <w:r w:rsidR="00A27D25" w:rsidRPr="00EC52FC">
        <w:t>’</w:t>
      </w:r>
      <w:r w:rsidRPr="00EC52FC">
        <w:t>application de prescriptions</w:t>
      </w:r>
      <w:r w:rsidR="00447441" w:rsidRPr="00EC52FC">
        <w:t> </w:t>
      </w:r>
      <w:r w:rsidRPr="00EC52FC">
        <w:t>/</w:t>
      </w:r>
      <w:r w:rsidR="00447441" w:rsidRPr="00EC52FC">
        <w:t> </w:t>
      </w:r>
      <w:r w:rsidRPr="00EC52FC">
        <w:t>concepts d</w:t>
      </w:r>
      <w:r w:rsidR="00A27D25" w:rsidRPr="00EC52FC">
        <w:t>’</w:t>
      </w:r>
      <w:r w:rsidR="00122508" w:rsidRPr="00EC52FC">
        <w:t>exploitation étrangers –</w:t>
      </w:r>
      <w:r w:rsidRPr="00EC52FC">
        <w:t xml:space="preserve"> standards techniques</w:t>
      </w:r>
    </w:p>
    <w:p w14:paraId="37572D47" w14:textId="77777777" w:rsidR="00206607" w:rsidRDefault="00206607">
      <w:pPr>
        <w:spacing w:after="0" w:line="240" w:lineRule="auto"/>
        <w:rPr>
          <w:rFonts w:cs="Arial"/>
          <w:b/>
          <w:iCs/>
          <w:kern w:val="28"/>
          <w:sz w:val="28"/>
          <w:szCs w:val="28"/>
        </w:rPr>
      </w:pPr>
      <w:r>
        <w:br w:type="page"/>
      </w:r>
    </w:p>
    <w:p w14:paraId="2495C183" w14:textId="640BE4D8" w:rsidR="00797966" w:rsidRPr="00EC52FC" w:rsidRDefault="00797966">
      <w:pPr>
        <w:pStyle w:val="berschrift2"/>
        <w:numPr>
          <w:ilvl w:val="0"/>
          <w:numId w:val="21"/>
        </w:numPr>
      </w:pPr>
      <w:r w:rsidRPr="00EC52FC">
        <w:lastRenderedPageBreak/>
        <w:t>Objectifs visés (axes de développement et priorités)</w:t>
      </w:r>
    </w:p>
    <w:p w14:paraId="202D8806" w14:textId="77777777" w:rsidR="00797966" w:rsidRPr="00EC52FC" w:rsidRDefault="001A136E">
      <w:pPr>
        <w:pStyle w:val="Untertitel1"/>
        <w:numPr>
          <w:ilvl w:val="0"/>
          <w:numId w:val="25"/>
        </w:numPr>
        <w:spacing w:after="120"/>
        <w:ind w:left="714" w:hanging="357"/>
        <w:rPr>
          <w:b w:val="0"/>
        </w:rPr>
      </w:pPr>
      <w:r w:rsidRPr="00EC52FC">
        <w:t>U</w:t>
      </w:r>
      <w:r w:rsidR="00797966" w:rsidRPr="00EC52FC">
        <w:t>ne</w:t>
      </w:r>
      <w:r w:rsidR="008A1059" w:rsidRPr="00EC52FC">
        <w:rPr>
          <w:b w:val="0"/>
        </w:rPr>
        <w:t xml:space="preserve"> ré</w:t>
      </w:r>
      <w:r w:rsidR="00797966" w:rsidRPr="00EC52FC">
        <w:rPr>
          <w:b w:val="0"/>
        </w:rPr>
        <w:t>glementation « PCT » s</w:t>
      </w:r>
      <w:r w:rsidR="00A27D25" w:rsidRPr="00EC52FC">
        <w:rPr>
          <w:b w:val="0"/>
        </w:rPr>
        <w:t>’</w:t>
      </w:r>
      <w:r w:rsidR="00797966" w:rsidRPr="00EC52FC">
        <w:rPr>
          <w:b w:val="0"/>
        </w:rPr>
        <w:t>appliqu</w:t>
      </w:r>
      <w:r w:rsidRPr="00EC52FC">
        <w:rPr>
          <w:b w:val="0"/>
        </w:rPr>
        <w:t>ant</w:t>
      </w:r>
      <w:r w:rsidR="00797966" w:rsidRPr="00EC52FC">
        <w:rPr>
          <w:b w:val="0"/>
        </w:rPr>
        <w:t xml:space="preserve"> aux chemins de fer soumis à la législation ferroviaire suisse</w:t>
      </w:r>
      <w:r w:rsidRPr="00EC52FC">
        <w:rPr>
          <w:b w:val="0"/>
        </w:rPr>
        <w:t xml:space="preserve"> reste en place</w:t>
      </w:r>
      <w:r w:rsidR="00797966" w:rsidRPr="00EC52FC">
        <w:rPr>
          <w:b w:val="0"/>
        </w:rPr>
        <w:t>.</w:t>
      </w:r>
    </w:p>
    <w:p w14:paraId="0DC801F5" w14:textId="77777777" w:rsidR="00797966" w:rsidRPr="00EC52FC" w:rsidRDefault="00797966">
      <w:pPr>
        <w:pStyle w:val="Untertitel1"/>
        <w:numPr>
          <w:ilvl w:val="0"/>
          <w:numId w:val="25"/>
        </w:numPr>
        <w:spacing w:after="120"/>
        <w:ind w:left="1134"/>
        <w:rPr>
          <w:b w:val="0"/>
        </w:rPr>
      </w:pPr>
      <w:r w:rsidRPr="00EC52FC">
        <w:rPr>
          <w:b w:val="0"/>
        </w:rPr>
        <w:t>D</w:t>
      </w:r>
      <w:r w:rsidR="00A27D25" w:rsidRPr="00EC52FC">
        <w:rPr>
          <w:b w:val="0"/>
        </w:rPr>
        <w:t>’</w:t>
      </w:r>
      <w:r w:rsidRPr="00EC52FC">
        <w:rPr>
          <w:b w:val="0"/>
        </w:rPr>
        <w:t>une part, cette réglementation contient des prescriptions généralement valables qui s</w:t>
      </w:r>
      <w:r w:rsidR="00A27D25" w:rsidRPr="00EC52FC">
        <w:rPr>
          <w:b w:val="0"/>
        </w:rPr>
        <w:t>’</w:t>
      </w:r>
      <w:r w:rsidRPr="00EC52FC">
        <w:rPr>
          <w:b w:val="0"/>
        </w:rPr>
        <w:t>appliquent à tous les chemins de fer selon l</w:t>
      </w:r>
      <w:r w:rsidR="00A27D25" w:rsidRPr="00EC52FC">
        <w:rPr>
          <w:b w:val="0"/>
        </w:rPr>
        <w:t>’</w:t>
      </w:r>
      <w:r w:rsidRPr="00EC52FC">
        <w:rPr>
          <w:b w:val="0"/>
        </w:rPr>
        <w:t>OCF</w:t>
      </w:r>
      <w:r w:rsidR="001A136E" w:rsidRPr="00EC52FC">
        <w:rPr>
          <w:b w:val="0"/>
        </w:rPr>
        <w:t>.</w:t>
      </w:r>
      <w:r w:rsidRPr="00EC52FC">
        <w:rPr>
          <w:b w:val="0"/>
        </w:rPr>
        <w:t xml:space="preserve"> </w:t>
      </w:r>
    </w:p>
    <w:p w14:paraId="4CFFDB2F" w14:textId="77777777" w:rsidR="00797966" w:rsidRPr="00EC52FC" w:rsidRDefault="00797966">
      <w:pPr>
        <w:pStyle w:val="Untertitel1"/>
        <w:numPr>
          <w:ilvl w:val="0"/>
          <w:numId w:val="25"/>
        </w:numPr>
        <w:spacing w:after="120"/>
        <w:ind w:left="1134" w:hanging="357"/>
        <w:rPr>
          <w:b w:val="0"/>
        </w:rPr>
      </w:pPr>
      <w:r w:rsidRPr="00EC52FC">
        <w:rPr>
          <w:b w:val="0"/>
        </w:rPr>
        <w:t>D</w:t>
      </w:r>
      <w:r w:rsidR="00A27D25" w:rsidRPr="00EC52FC">
        <w:rPr>
          <w:b w:val="0"/>
        </w:rPr>
        <w:t>’</w:t>
      </w:r>
      <w:r w:rsidRPr="00EC52FC">
        <w:rPr>
          <w:b w:val="0"/>
        </w:rPr>
        <w:t>autre part, des champs d</w:t>
      </w:r>
      <w:r w:rsidR="00A27D25" w:rsidRPr="00EC52FC">
        <w:rPr>
          <w:b w:val="0"/>
        </w:rPr>
        <w:t>’</w:t>
      </w:r>
      <w:r w:rsidRPr="00EC52FC">
        <w:rPr>
          <w:b w:val="0"/>
        </w:rPr>
        <w:t>application différenciés sont définis pour certaines sections ou règles lorsque c</w:t>
      </w:r>
      <w:r w:rsidR="00A27D25" w:rsidRPr="00EC52FC">
        <w:rPr>
          <w:b w:val="0"/>
        </w:rPr>
        <w:t>’</w:t>
      </w:r>
      <w:r w:rsidRPr="00EC52FC">
        <w:rPr>
          <w:b w:val="0"/>
        </w:rPr>
        <w:t xml:space="preserve">est pertinent ou nécessaire. </w:t>
      </w:r>
    </w:p>
    <w:p w14:paraId="0E888959" w14:textId="77777777" w:rsidR="00797966" w:rsidRPr="00EC52FC" w:rsidRDefault="00797966">
      <w:pPr>
        <w:pStyle w:val="Untertitel1"/>
        <w:ind w:left="1134"/>
        <w:rPr>
          <w:b w:val="0"/>
          <w:i/>
        </w:rPr>
      </w:pPr>
      <w:r w:rsidRPr="00EC52FC">
        <w:rPr>
          <w:b w:val="0"/>
          <w:i/>
        </w:rPr>
        <w:t>Les aspects pouvant être utilisés pour définir les champs d</w:t>
      </w:r>
      <w:r w:rsidR="00A27D25" w:rsidRPr="00EC52FC">
        <w:rPr>
          <w:b w:val="0"/>
          <w:i/>
        </w:rPr>
        <w:t>’</w:t>
      </w:r>
      <w:r w:rsidRPr="00EC52FC">
        <w:rPr>
          <w:b w:val="0"/>
          <w:i/>
        </w:rPr>
        <w:t>application sont par exemple : IOP</w:t>
      </w:r>
      <w:r w:rsidR="001A136E" w:rsidRPr="00EC52FC">
        <w:rPr>
          <w:b w:val="0"/>
          <w:i/>
        </w:rPr>
        <w:t> </w:t>
      </w:r>
      <w:r w:rsidRPr="00EC52FC">
        <w:rPr>
          <w:b w:val="0"/>
          <w:i/>
        </w:rPr>
        <w:t>/</w:t>
      </w:r>
      <w:r w:rsidR="001A136E" w:rsidRPr="00EC52FC">
        <w:rPr>
          <w:b w:val="0"/>
          <w:i/>
        </w:rPr>
        <w:t> </w:t>
      </w:r>
      <w:r w:rsidRPr="00EC52FC">
        <w:rPr>
          <w:b w:val="0"/>
          <w:i/>
        </w:rPr>
        <w:t>non IOP avec block ou itinéraires protégés / chemins de fer urbains et tramways / chemins de fer de montagne à crémaillère / éventuellement autres concepts d</w:t>
      </w:r>
      <w:r w:rsidR="00A27D25" w:rsidRPr="00EC52FC">
        <w:rPr>
          <w:b w:val="0"/>
          <w:i/>
        </w:rPr>
        <w:t>’</w:t>
      </w:r>
      <w:r w:rsidRPr="00EC52FC">
        <w:rPr>
          <w:b w:val="0"/>
          <w:i/>
        </w:rPr>
        <w:t>exploitation non IOP sans itinéraires protégés ou sans contrôle de block / voies de raccordement</w:t>
      </w:r>
    </w:p>
    <w:p w14:paraId="2709C4B2" w14:textId="77777777" w:rsidR="00797966" w:rsidRPr="00EC52FC" w:rsidRDefault="00797966">
      <w:pPr>
        <w:pStyle w:val="Untertitel1"/>
        <w:numPr>
          <w:ilvl w:val="0"/>
          <w:numId w:val="25"/>
        </w:numPr>
        <w:rPr>
          <w:b w:val="0"/>
        </w:rPr>
      </w:pPr>
      <w:r w:rsidRPr="00EC52FC">
        <w:rPr>
          <w:b w:val="0"/>
        </w:rPr>
        <w:t>La structure des PCT est orientée sur les processus</w:t>
      </w:r>
      <w:r w:rsidR="004E76B6" w:rsidRPr="00EC52FC">
        <w:rPr>
          <w:b w:val="0"/>
        </w:rPr>
        <w:t>.</w:t>
      </w:r>
    </w:p>
    <w:p w14:paraId="3CCB9E55" w14:textId="77777777" w:rsidR="00797966" w:rsidRPr="00EC52FC" w:rsidRDefault="00797966">
      <w:pPr>
        <w:pStyle w:val="Untertitel1"/>
        <w:numPr>
          <w:ilvl w:val="0"/>
          <w:numId w:val="25"/>
        </w:numPr>
        <w:rPr>
          <w:b w:val="0"/>
        </w:rPr>
      </w:pPr>
      <w:r w:rsidRPr="00EC52FC">
        <w:rPr>
          <w:b w:val="0"/>
        </w:rPr>
        <w:t>Toutes les règles sont clairement adressées à une fonction ou à une entreprise (GI</w:t>
      </w:r>
      <w:r w:rsidR="001A136E" w:rsidRPr="00EC52FC">
        <w:rPr>
          <w:b w:val="0"/>
        </w:rPr>
        <w:t> </w:t>
      </w:r>
      <w:r w:rsidRPr="00EC52FC">
        <w:rPr>
          <w:b w:val="0"/>
        </w:rPr>
        <w:t>/</w:t>
      </w:r>
      <w:r w:rsidR="001A136E" w:rsidRPr="00EC52FC">
        <w:rPr>
          <w:b w:val="0"/>
        </w:rPr>
        <w:t> </w:t>
      </w:r>
      <w:r w:rsidRPr="00EC52FC">
        <w:rPr>
          <w:b w:val="0"/>
        </w:rPr>
        <w:t>ETF).</w:t>
      </w:r>
    </w:p>
    <w:p w14:paraId="6A85E929" w14:textId="77777777" w:rsidR="00797966" w:rsidRPr="00EC52FC" w:rsidRDefault="00797966">
      <w:pPr>
        <w:pStyle w:val="berschrift2"/>
        <w:numPr>
          <w:ilvl w:val="0"/>
          <w:numId w:val="21"/>
        </w:numPr>
        <w:ind w:left="0" w:firstLine="0"/>
      </w:pPr>
      <w:r w:rsidRPr="00EC52FC">
        <w:t>Interfaces avec d</w:t>
      </w:r>
      <w:r w:rsidR="00A27D25" w:rsidRPr="00EC52FC">
        <w:t>’</w:t>
      </w:r>
      <w:r w:rsidRPr="00EC52FC">
        <w:t>autres thèmes et projets partiels</w:t>
      </w:r>
    </w:p>
    <w:p w14:paraId="2E4EB245" w14:textId="48759545" w:rsidR="00797966" w:rsidRPr="00EC52FC" w:rsidRDefault="00797966">
      <w:pPr>
        <w:pStyle w:val="Text"/>
      </w:pPr>
      <w:r w:rsidRPr="00EC52FC">
        <w:t xml:space="preserve">Au niveau de la structure, il existe des interfaces </w:t>
      </w:r>
      <w:r w:rsidRPr="00EC52FC">
        <w:rPr>
          <w:b/>
        </w:rPr>
        <w:t>avec tous les autres thèmes et projets partiels</w:t>
      </w:r>
      <w:r w:rsidRPr="00EC52FC">
        <w:t>. On doit en particulier partir du principe qu</w:t>
      </w:r>
      <w:r w:rsidR="00A27D25" w:rsidRPr="00EC52FC">
        <w:t>’</w:t>
      </w:r>
      <w:r w:rsidRPr="00EC52FC">
        <w:t xml:space="preserve">il existe une interaction mutuelle forte entre le </w:t>
      </w:r>
      <w:r w:rsidR="00980BAC">
        <w:t>projet partiel</w:t>
      </w:r>
      <w:r w:rsidR="00980BAC" w:rsidRPr="00EC52FC">
        <w:t xml:space="preserve"> </w:t>
      </w:r>
      <w:r w:rsidR="00061B90">
        <w:t>« Leuchtturm FDV »</w:t>
      </w:r>
      <w:r w:rsidR="00061B90" w:rsidRPr="00EC52FC">
        <w:t> </w:t>
      </w:r>
      <w:r w:rsidRPr="00EC52FC">
        <w:t xml:space="preserve"> </w:t>
      </w:r>
      <w:r w:rsidR="00560194" w:rsidRPr="00EC52FC">
        <w:t xml:space="preserve">et le </w:t>
      </w:r>
      <w:r w:rsidR="00980BAC">
        <w:t>projet partiel</w:t>
      </w:r>
      <w:r w:rsidR="00980BAC" w:rsidRPr="00EC52FC">
        <w:t xml:space="preserve"> </w:t>
      </w:r>
      <w:r w:rsidR="00560194" w:rsidRPr="00EC52FC">
        <w:t xml:space="preserve">STI </w:t>
      </w:r>
      <w:r w:rsidRPr="00EC52FC">
        <w:t xml:space="preserve">OPE, ce qui exige un travail de coordination important à cet endroit (voir chiffre 3.4). </w:t>
      </w:r>
      <w:r w:rsidR="00BC421D" w:rsidRPr="00EC52FC">
        <w:t>Concernant</w:t>
      </w:r>
      <w:r w:rsidRPr="00EC52FC">
        <w:t xml:space="preserve"> le thème des </w:t>
      </w:r>
      <w:r w:rsidRPr="00EC52FC">
        <w:rPr>
          <w:b/>
        </w:rPr>
        <w:t xml:space="preserve">exigences </w:t>
      </w:r>
      <w:r w:rsidR="00B11136" w:rsidRPr="00EC52FC">
        <w:rPr>
          <w:b/>
        </w:rPr>
        <w:t>d’exploitation posées aux</w:t>
      </w:r>
      <w:r w:rsidRPr="00EC52FC">
        <w:rPr>
          <w:b/>
        </w:rPr>
        <w:t xml:space="preserve"> installations de sécurité</w:t>
      </w:r>
      <w:r w:rsidRPr="00EC52FC">
        <w:t>, on doit présumer des interfaces dans les deux sens. Conjointement av</w:t>
      </w:r>
      <w:r w:rsidR="001118D1" w:rsidRPr="00EC52FC">
        <w:t xml:space="preserve">ec le </w:t>
      </w:r>
      <w:r w:rsidR="0031289E">
        <w:t>projet partiel</w:t>
      </w:r>
      <w:r w:rsidR="0031289E" w:rsidRPr="00EC52FC">
        <w:t xml:space="preserve"> </w:t>
      </w:r>
      <w:r w:rsidR="001118D1" w:rsidRPr="00EC52FC">
        <w:t xml:space="preserve">STI </w:t>
      </w:r>
      <w:r w:rsidRPr="00EC52FC">
        <w:t>OPE, les décisions concernant les futurs champs d</w:t>
      </w:r>
      <w:r w:rsidR="00A27D25" w:rsidRPr="00EC52FC">
        <w:t>’</w:t>
      </w:r>
      <w:r w:rsidRPr="00EC52FC">
        <w:t>application et tous les éventuels détails de validité doivent être clarifiés et les dépendances temporelles définies.</w:t>
      </w:r>
    </w:p>
    <w:p w14:paraId="1C19DBE2" w14:textId="0E8B9470" w:rsidR="00797966" w:rsidRPr="00EC52FC" w:rsidRDefault="00797966">
      <w:pPr>
        <w:pStyle w:val="Text"/>
      </w:pPr>
      <w:r w:rsidRPr="00EC52FC">
        <w:t>La désignation des signaux qui s</w:t>
      </w:r>
      <w:r w:rsidR="00A27D25" w:rsidRPr="00EC52FC">
        <w:t>’</w:t>
      </w:r>
      <w:r w:rsidRPr="00EC52FC">
        <w:t>appliquent pour le personnel d</w:t>
      </w:r>
      <w:r w:rsidR="00A27D25" w:rsidRPr="00EC52FC">
        <w:t>’</w:t>
      </w:r>
      <w:r w:rsidRPr="00EC52FC">
        <w:t xml:space="preserve">exploitation mais qui ne doivent plus être pris en compte pour la planification des systèmes ou des installations (désignation de modèles obsolètes) est </w:t>
      </w:r>
      <w:r w:rsidR="00924D38" w:rsidRPr="00EC52FC">
        <w:t>traitée</w:t>
      </w:r>
      <w:r w:rsidRPr="00EC52FC">
        <w:t xml:space="preserve"> dans le </w:t>
      </w:r>
      <w:r w:rsidR="0031289E">
        <w:t>projet partiel</w:t>
      </w:r>
      <w:r w:rsidR="0031289E" w:rsidRPr="00EC52FC">
        <w:t xml:space="preserve"> </w:t>
      </w:r>
      <w:r w:rsidRPr="00EC52FC">
        <w:t>3.1.</w:t>
      </w:r>
    </w:p>
    <w:p w14:paraId="716A159B" w14:textId="77777777" w:rsidR="00797966" w:rsidRPr="00EC52FC" w:rsidRDefault="00797966">
      <w:pPr>
        <w:pStyle w:val="berschrift2"/>
        <w:numPr>
          <w:ilvl w:val="0"/>
          <w:numId w:val="21"/>
        </w:numPr>
        <w:ind w:left="0" w:firstLine="0"/>
      </w:pPr>
      <w:r w:rsidRPr="00EC52FC">
        <w:t>Liste de</w:t>
      </w:r>
      <w:r w:rsidR="00292F53" w:rsidRPr="00EC52FC">
        <w:t>s points pendants relative aux</w:t>
      </w:r>
      <w:r w:rsidRPr="00EC52FC">
        <w:t xml:space="preserve"> PCT</w:t>
      </w:r>
    </w:p>
    <w:p w14:paraId="0DCBD4C5" w14:textId="6F4E4BCC" w:rsidR="00797966" w:rsidRPr="00EC52FC" w:rsidRDefault="0062093F">
      <w:pPr>
        <w:pStyle w:val="Untertitel1"/>
        <w:rPr>
          <w:b w:val="0"/>
        </w:rPr>
      </w:pPr>
      <w:r w:rsidRPr="00EC52FC">
        <w:rPr>
          <w:b w:val="0"/>
        </w:rPr>
        <w:t>Les points pendants</w:t>
      </w:r>
      <w:r w:rsidR="00797966" w:rsidRPr="00EC52FC">
        <w:rPr>
          <w:b w:val="0"/>
        </w:rPr>
        <w:t xml:space="preserve"> 16.3 (« Structure des PCT ») et 5 (« Domaine d</w:t>
      </w:r>
      <w:r w:rsidR="00A27D25" w:rsidRPr="00EC52FC">
        <w:rPr>
          <w:b w:val="0"/>
        </w:rPr>
        <w:t>’</w:t>
      </w:r>
      <w:r w:rsidR="00797966" w:rsidRPr="00EC52FC">
        <w:rPr>
          <w:b w:val="0"/>
        </w:rPr>
        <w:t>application des PCT ») sont traités dans le cadre du projet partiel</w:t>
      </w:r>
      <w:r w:rsidR="00061B90">
        <w:rPr>
          <w:b w:val="0"/>
        </w:rPr>
        <w:t xml:space="preserve"> « </w:t>
      </w:r>
      <w:r w:rsidR="00061B90" w:rsidRPr="00061B90">
        <w:rPr>
          <w:b w:val="0"/>
        </w:rPr>
        <w:t>Leuchtturm FDV</w:t>
      </w:r>
      <w:r w:rsidR="00061B90">
        <w:rPr>
          <w:b w:val="0"/>
        </w:rPr>
        <w:t> »</w:t>
      </w:r>
      <w:r w:rsidR="00061B90" w:rsidRPr="00EC52FC">
        <w:t> </w:t>
      </w:r>
      <w:r w:rsidR="00797966" w:rsidRPr="00EC52FC">
        <w:rPr>
          <w:b w:val="0"/>
        </w:rPr>
        <w:t>.</w:t>
      </w:r>
    </w:p>
    <w:p w14:paraId="5FAE4DF9" w14:textId="77777777" w:rsidR="00797966" w:rsidRPr="00EC52FC" w:rsidRDefault="00797966">
      <w:pPr>
        <w:pStyle w:val="Untertitel1"/>
        <w:rPr>
          <w:b w:val="0"/>
        </w:rPr>
      </w:pPr>
    </w:p>
    <w:p w14:paraId="3CF24371" w14:textId="77777777" w:rsidR="00797966" w:rsidRPr="00EC52FC" w:rsidRDefault="00797966">
      <w:pPr>
        <w:pStyle w:val="Text"/>
      </w:pPr>
    </w:p>
    <w:p w14:paraId="351214CD" w14:textId="77777777" w:rsidR="00797966" w:rsidRPr="00EC52FC" w:rsidRDefault="00797966">
      <w:pPr>
        <w:pStyle w:val="Haupttiteloben"/>
      </w:pPr>
      <w:r w:rsidRPr="00EC52FC">
        <w:br w:type="page"/>
      </w:r>
      <w:r w:rsidRPr="00EC52FC">
        <w:lastRenderedPageBreak/>
        <w:t xml:space="preserve">Analyse et développement </w:t>
      </w:r>
    </w:p>
    <w:p w14:paraId="11B4D2A5" w14:textId="77777777" w:rsidR="00797966" w:rsidRPr="00EC52FC" w:rsidRDefault="00797966">
      <w:pPr>
        <w:pStyle w:val="Erklrung"/>
      </w:pPr>
      <w:r w:rsidRPr="00EC52FC">
        <w:t>Quel est le problème</w:t>
      </w:r>
      <w:r w:rsidR="00924D38" w:rsidRPr="00EC52FC">
        <w:t> </w:t>
      </w:r>
      <w:r w:rsidRPr="00EC52FC">
        <w:t>? Quelles sont les solutions possibles</w:t>
      </w:r>
      <w:r w:rsidR="00924D38" w:rsidRPr="00EC52FC">
        <w:t> </w:t>
      </w:r>
      <w:r w:rsidRPr="00EC52FC">
        <w:t xml:space="preserve">? </w:t>
      </w:r>
    </w:p>
    <w:p w14:paraId="6101B312" w14:textId="77777777" w:rsidR="00797966" w:rsidRPr="00EC52FC" w:rsidRDefault="00797966">
      <w:pPr>
        <w:pStyle w:val="berschrift2"/>
        <w:spacing w:before="240" w:after="240" w:line="480" w:lineRule="exact"/>
      </w:pPr>
      <w:r w:rsidRPr="00EC52FC">
        <w:t>Analyse de la situation et développement de la solution</w:t>
      </w:r>
    </w:p>
    <w:p w14:paraId="193F9D0C" w14:textId="77777777" w:rsidR="00797966" w:rsidRPr="00EC52FC" w:rsidRDefault="00797966">
      <w:pPr>
        <w:pStyle w:val="berschrift2"/>
        <w:numPr>
          <w:ilvl w:val="0"/>
          <w:numId w:val="37"/>
        </w:numPr>
        <w:ind w:left="0" w:firstLine="0"/>
      </w:pPr>
      <w:r w:rsidRPr="00EC52FC">
        <w:t>Champs d</w:t>
      </w:r>
      <w:r w:rsidR="00A27D25" w:rsidRPr="00EC52FC">
        <w:t>’</w:t>
      </w:r>
      <w:r w:rsidRPr="00EC52FC">
        <w:t>application (CA)</w:t>
      </w:r>
    </w:p>
    <w:p w14:paraId="3878913A" w14:textId="77777777" w:rsidR="00797966" w:rsidRPr="00EC52FC" w:rsidRDefault="00797966">
      <w:pPr>
        <w:pStyle w:val="Untertitel1"/>
        <w:spacing w:before="0" w:after="60"/>
        <w:rPr>
          <w:b w:val="0"/>
        </w:rPr>
      </w:pPr>
      <w:r w:rsidRPr="00EC52FC">
        <w:rPr>
          <w:b w:val="0"/>
        </w:rPr>
        <w:t>Lors de l</w:t>
      </w:r>
      <w:r w:rsidR="00A27D25" w:rsidRPr="00EC52FC">
        <w:rPr>
          <w:b w:val="0"/>
        </w:rPr>
        <w:t>’</w:t>
      </w:r>
      <w:r w:rsidRPr="00EC52FC">
        <w:rPr>
          <w:b w:val="0"/>
        </w:rPr>
        <w:t>établissement des mesures nécessaires, il a été décidé dans le cadre des travaux préliminaires que le moteur principal d</w:t>
      </w:r>
      <w:r w:rsidR="00A27D25" w:rsidRPr="00EC52FC">
        <w:rPr>
          <w:b w:val="0"/>
        </w:rPr>
        <w:t>’</w:t>
      </w:r>
      <w:r w:rsidRPr="00EC52FC">
        <w:rPr>
          <w:b w:val="0"/>
        </w:rPr>
        <w:t>une restructuration des PCT est la délimitation des champs d</w:t>
      </w:r>
      <w:r w:rsidR="00A27D25" w:rsidRPr="00EC52FC">
        <w:rPr>
          <w:b w:val="0"/>
        </w:rPr>
        <w:t>’</w:t>
      </w:r>
      <w:r w:rsidRPr="00EC52FC">
        <w:rPr>
          <w:b w:val="0"/>
        </w:rPr>
        <w:t xml:space="preserve">application. </w:t>
      </w:r>
    </w:p>
    <w:p w14:paraId="04683CEF" w14:textId="77777777" w:rsidR="00797966" w:rsidRPr="00EC52FC" w:rsidRDefault="00797966">
      <w:pPr>
        <w:pStyle w:val="Untertitel1"/>
        <w:spacing w:before="0" w:after="60"/>
        <w:rPr>
          <w:b w:val="0"/>
        </w:rPr>
      </w:pPr>
    </w:p>
    <w:p w14:paraId="2DF64EA7" w14:textId="77777777" w:rsidR="00797966" w:rsidRPr="00EC52FC" w:rsidRDefault="00797966">
      <w:pPr>
        <w:pStyle w:val="Untertitel1"/>
        <w:numPr>
          <w:ilvl w:val="1"/>
          <w:numId w:val="50"/>
        </w:numPr>
        <w:spacing w:before="0" w:after="60"/>
        <w:ind w:left="425" w:hanging="425"/>
      </w:pPr>
      <w:r w:rsidRPr="00EC52FC">
        <w:t>Détermination et description des champs d</w:t>
      </w:r>
      <w:r w:rsidR="00A27D25" w:rsidRPr="00EC52FC">
        <w:t>’</w:t>
      </w:r>
      <w:r w:rsidRPr="00EC52FC">
        <w:t>application</w:t>
      </w:r>
    </w:p>
    <w:p w14:paraId="5D342E7D" w14:textId="77777777" w:rsidR="00797966" w:rsidRPr="00EC52FC" w:rsidRDefault="00797966">
      <w:pPr>
        <w:pStyle w:val="Untertitel1"/>
        <w:spacing w:before="0" w:after="60"/>
        <w:rPr>
          <w:b w:val="0"/>
        </w:rPr>
      </w:pPr>
      <w:r w:rsidRPr="00EC52FC">
        <w:rPr>
          <w:b w:val="0"/>
        </w:rPr>
        <w:t>Les aspects déterminants pour définir les champs d</w:t>
      </w:r>
      <w:r w:rsidR="00A27D25" w:rsidRPr="00EC52FC">
        <w:rPr>
          <w:b w:val="0"/>
        </w:rPr>
        <w:t>’</w:t>
      </w:r>
      <w:r w:rsidRPr="00EC52FC">
        <w:rPr>
          <w:b w:val="0"/>
        </w:rPr>
        <w:t>application sont en particulier les suivants :</w:t>
      </w:r>
    </w:p>
    <w:p w14:paraId="35E858BD" w14:textId="77777777" w:rsidR="00797966" w:rsidRPr="00EC52FC" w:rsidRDefault="00797966">
      <w:pPr>
        <w:pStyle w:val="Untertitel1"/>
        <w:numPr>
          <w:ilvl w:val="0"/>
          <w:numId w:val="52"/>
        </w:numPr>
        <w:spacing w:before="0" w:after="60"/>
        <w:rPr>
          <w:b w:val="0"/>
        </w:rPr>
      </w:pPr>
      <w:r w:rsidRPr="00EC52FC">
        <w:rPr>
          <w:b w:val="0"/>
        </w:rPr>
        <w:t>interopérabilité</w:t>
      </w:r>
      <w:r w:rsidR="006B6C5B" w:rsidRPr="00EC52FC">
        <w:rPr>
          <w:b w:val="0"/>
        </w:rPr>
        <w:t>,</w:t>
      </w:r>
    </w:p>
    <w:p w14:paraId="2DA110A5" w14:textId="77777777" w:rsidR="00797966" w:rsidRPr="00EC52FC" w:rsidRDefault="00A71001">
      <w:pPr>
        <w:pStyle w:val="Untertitel1"/>
        <w:numPr>
          <w:ilvl w:val="0"/>
          <w:numId w:val="52"/>
        </w:numPr>
        <w:spacing w:before="0" w:after="60"/>
        <w:rPr>
          <w:b w:val="0"/>
        </w:rPr>
      </w:pPr>
      <w:r w:rsidRPr="00EC52FC">
        <w:rPr>
          <w:b w:val="0"/>
        </w:rPr>
        <w:t>concepts d</w:t>
      </w:r>
      <w:r w:rsidR="00A27D25" w:rsidRPr="00EC52FC">
        <w:rPr>
          <w:b w:val="0"/>
        </w:rPr>
        <w:t>’</w:t>
      </w:r>
      <w:r w:rsidR="006B6C5B" w:rsidRPr="00EC52FC">
        <w:rPr>
          <w:b w:val="0"/>
        </w:rPr>
        <w:t>exploitation,</w:t>
      </w:r>
    </w:p>
    <w:p w14:paraId="17085672" w14:textId="77777777" w:rsidR="00797966" w:rsidRPr="00EC52FC" w:rsidRDefault="00797966">
      <w:pPr>
        <w:pStyle w:val="Untertitel1"/>
        <w:numPr>
          <w:ilvl w:val="0"/>
          <w:numId w:val="52"/>
        </w:numPr>
        <w:spacing w:before="0" w:after="60"/>
        <w:rPr>
          <w:b w:val="0"/>
        </w:rPr>
      </w:pPr>
      <w:r w:rsidRPr="00EC52FC">
        <w:rPr>
          <w:b w:val="0"/>
        </w:rPr>
        <w:t>équipement technique (</w:t>
      </w:r>
      <w:r w:rsidR="00AA4B70" w:rsidRPr="00EC52FC">
        <w:rPr>
          <w:b w:val="0"/>
        </w:rPr>
        <w:t>par ex.</w:t>
      </w:r>
      <w:r w:rsidRPr="00EC52FC">
        <w:rPr>
          <w:b w:val="0"/>
        </w:rPr>
        <w:t xml:space="preserve"> installations de sécurité)</w:t>
      </w:r>
      <w:r w:rsidR="006B6C5B" w:rsidRPr="00EC52FC">
        <w:rPr>
          <w:b w:val="0"/>
        </w:rPr>
        <w:t>.</w:t>
      </w:r>
    </w:p>
    <w:p w14:paraId="35E91859" w14:textId="77777777" w:rsidR="00797966" w:rsidRPr="00EC52FC" w:rsidRDefault="00797966">
      <w:pPr>
        <w:pStyle w:val="Untertitel1"/>
        <w:spacing w:before="0" w:after="60"/>
        <w:rPr>
          <w:b w:val="0"/>
        </w:rPr>
      </w:pPr>
      <w:r w:rsidRPr="00EC52FC">
        <w:rPr>
          <w:b w:val="0"/>
        </w:rPr>
        <w:t>Les aspects s</w:t>
      </w:r>
      <w:r w:rsidR="00A27D25" w:rsidRPr="00EC52FC">
        <w:rPr>
          <w:b w:val="0"/>
        </w:rPr>
        <w:t>’</w:t>
      </w:r>
      <w:r w:rsidRPr="00EC52FC">
        <w:rPr>
          <w:b w:val="0"/>
        </w:rPr>
        <w:t>influencent mutuellement.</w:t>
      </w:r>
    </w:p>
    <w:p w14:paraId="4A57EC5E" w14:textId="77777777" w:rsidR="00797966" w:rsidRPr="00EC52FC" w:rsidRDefault="00797966">
      <w:pPr>
        <w:pStyle w:val="Untertitel1"/>
        <w:spacing w:before="0" w:after="60"/>
        <w:rPr>
          <w:b w:val="0"/>
        </w:rPr>
      </w:pPr>
    </w:p>
    <w:p w14:paraId="2A13AA6A" w14:textId="77777777" w:rsidR="00797966" w:rsidRPr="00EC52FC" w:rsidRDefault="00797966">
      <w:pPr>
        <w:pStyle w:val="Untertitel1"/>
        <w:spacing w:before="0" w:after="60"/>
        <w:rPr>
          <w:b w:val="0"/>
        </w:rPr>
      </w:pPr>
      <w:r w:rsidRPr="00EC52FC">
        <w:rPr>
          <w:b w:val="0"/>
        </w:rPr>
        <w:t>En tenant compte de ces aspects, les champs d</w:t>
      </w:r>
      <w:r w:rsidR="00A27D25" w:rsidRPr="00EC52FC">
        <w:rPr>
          <w:b w:val="0"/>
        </w:rPr>
        <w:t>’</w:t>
      </w:r>
      <w:r w:rsidRPr="00EC52FC">
        <w:rPr>
          <w:b w:val="0"/>
        </w:rPr>
        <w:t>application suivants ont été fixés :</w:t>
      </w:r>
    </w:p>
    <w:p w14:paraId="4F7D7D4C" w14:textId="77777777" w:rsidR="00797966" w:rsidRPr="00EC52FC" w:rsidRDefault="00797966">
      <w:pPr>
        <w:pStyle w:val="Untertitel1"/>
        <w:numPr>
          <w:ilvl w:val="0"/>
          <w:numId w:val="49"/>
        </w:numPr>
        <w:spacing w:before="0" w:after="60"/>
        <w:rPr>
          <w:b w:val="0"/>
        </w:rPr>
      </w:pPr>
      <w:r w:rsidRPr="00EC52FC">
        <w:rPr>
          <w:b w:val="0"/>
        </w:rPr>
        <w:t>Dispositions générales (</w:t>
      </w:r>
      <w:r w:rsidRPr="00EC52FC">
        <w:sym w:font="Wingdings" w:char="F081"/>
      </w:r>
      <w:r w:rsidRPr="00EC52FC">
        <w:rPr>
          <w:b w:val="0"/>
        </w:rPr>
        <w:t>)</w:t>
      </w:r>
    </w:p>
    <w:p w14:paraId="1C3CAFD1" w14:textId="77777777" w:rsidR="00797966" w:rsidRPr="00EC52FC" w:rsidRDefault="00924D38">
      <w:pPr>
        <w:pStyle w:val="Untertitel1"/>
        <w:numPr>
          <w:ilvl w:val="0"/>
          <w:numId w:val="49"/>
        </w:numPr>
        <w:spacing w:before="0" w:after="60"/>
        <w:rPr>
          <w:b w:val="0"/>
        </w:rPr>
      </w:pPr>
      <w:r w:rsidRPr="00EC52FC">
        <w:rPr>
          <w:b w:val="0"/>
        </w:rPr>
        <w:t>Circulation sur des tronçons équipés de la s</w:t>
      </w:r>
      <w:r w:rsidR="00797966" w:rsidRPr="00EC52FC">
        <w:rPr>
          <w:b w:val="0"/>
        </w:rPr>
        <w:t xml:space="preserve">ignalisation en cabine en ETCS Level 2 (CA </w:t>
      </w:r>
      <w:r w:rsidR="00797966" w:rsidRPr="00EC52FC">
        <w:sym w:font="Wingdings" w:char="F082"/>
      </w:r>
      <w:r w:rsidR="00797966" w:rsidRPr="00EC52FC">
        <w:rPr>
          <w:b w:val="0"/>
        </w:rPr>
        <w:t>)</w:t>
      </w:r>
    </w:p>
    <w:p w14:paraId="5F31AB48" w14:textId="77777777" w:rsidR="00797966" w:rsidRPr="00EC52FC" w:rsidRDefault="00797966" w:rsidP="00924D38">
      <w:pPr>
        <w:pStyle w:val="Untertitel1"/>
        <w:numPr>
          <w:ilvl w:val="0"/>
          <w:numId w:val="49"/>
        </w:numPr>
        <w:spacing w:before="0" w:after="60"/>
        <w:rPr>
          <w:b w:val="0"/>
        </w:rPr>
      </w:pPr>
      <w:r w:rsidRPr="00EC52FC">
        <w:rPr>
          <w:b w:val="0"/>
        </w:rPr>
        <w:t xml:space="preserve">Exploitation ferroviaire sur des tronçons équipés de la signalisation extérieure (Class B System) (CA </w:t>
      </w:r>
      <w:r w:rsidRPr="00EC52FC">
        <w:sym w:font="Wingdings" w:char="F083"/>
      </w:r>
      <w:r w:rsidRPr="00EC52FC">
        <w:rPr>
          <w:b w:val="0"/>
        </w:rPr>
        <w:t>)</w:t>
      </w:r>
      <w:r w:rsidRPr="00EC52FC">
        <w:br/>
      </w:r>
      <w:r w:rsidRPr="00EC52FC">
        <w:rPr>
          <w:b w:val="0"/>
        </w:rPr>
        <w:t>-</w:t>
      </w:r>
      <w:r w:rsidRPr="00EC52FC">
        <w:rPr>
          <w:b w:val="0"/>
        </w:rPr>
        <w:tab/>
        <w:t xml:space="preserve">Lignes IOP (CA </w:t>
      </w:r>
      <w:r w:rsidRPr="00EC52FC">
        <w:sym w:font="Wingdings" w:char="F083"/>
      </w:r>
      <w:r w:rsidRPr="00EC52FC">
        <w:rPr>
          <w:b w:val="0"/>
        </w:rPr>
        <w:t xml:space="preserve">a) et </w:t>
      </w:r>
      <w:r w:rsidRPr="00EC52FC">
        <w:br/>
      </w:r>
      <w:r w:rsidRPr="00EC52FC">
        <w:rPr>
          <w:b w:val="0"/>
        </w:rPr>
        <w:t>-</w:t>
      </w:r>
      <w:r w:rsidRPr="00EC52FC">
        <w:rPr>
          <w:b w:val="0"/>
        </w:rPr>
        <w:tab/>
        <w:t xml:space="preserve">Lignes non IOP (CA </w:t>
      </w:r>
      <w:r w:rsidRPr="00EC52FC">
        <w:sym w:font="Wingdings" w:char="F083"/>
      </w:r>
      <w:r w:rsidRPr="00EC52FC">
        <w:rPr>
          <w:b w:val="0"/>
        </w:rPr>
        <w:t>b)</w:t>
      </w:r>
    </w:p>
    <w:p w14:paraId="0F84D881" w14:textId="2819869E" w:rsidR="00797966" w:rsidRPr="00EC52FC" w:rsidRDefault="00797966">
      <w:pPr>
        <w:pStyle w:val="Untertitel1"/>
        <w:numPr>
          <w:ilvl w:val="0"/>
          <w:numId w:val="49"/>
        </w:numPr>
        <w:spacing w:before="0" w:after="60"/>
        <w:rPr>
          <w:b w:val="0"/>
        </w:rPr>
      </w:pPr>
      <w:r w:rsidRPr="00EC52FC">
        <w:rPr>
          <w:b w:val="0"/>
        </w:rPr>
        <w:t>Exploitation de</w:t>
      </w:r>
      <w:r w:rsidR="00956155">
        <w:rPr>
          <w:b w:val="0"/>
        </w:rPr>
        <w:t>s</w:t>
      </w:r>
      <w:r w:rsidRPr="00EC52FC">
        <w:rPr>
          <w:b w:val="0"/>
        </w:rPr>
        <w:t xml:space="preserve"> tramways (CA </w:t>
      </w:r>
      <w:r w:rsidRPr="00EC52FC">
        <w:sym w:font="Wingdings" w:char="F084"/>
      </w:r>
      <w:r w:rsidRPr="00EC52FC">
        <w:rPr>
          <w:b w:val="0"/>
        </w:rPr>
        <w:t>)</w:t>
      </w:r>
    </w:p>
    <w:p w14:paraId="76727D30" w14:textId="77777777" w:rsidR="00797966" w:rsidRPr="00EC52FC" w:rsidRDefault="00797966">
      <w:pPr>
        <w:pStyle w:val="Untertitel1"/>
        <w:spacing w:before="0" w:after="60"/>
        <w:rPr>
          <w:b w:val="0"/>
        </w:rPr>
      </w:pPr>
      <w:r w:rsidRPr="00EC52FC">
        <w:rPr>
          <w:b w:val="0"/>
        </w:rPr>
        <w:t xml:space="preserve">La </w:t>
      </w:r>
      <w:r w:rsidR="00924D38" w:rsidRPr="00EC52FC">
        <w:rPr>
          <w:b w:val="0"/>
        </w:rPr>
        <w:t>détermination</w:t>
      </w:r>
      <w:r w:rsidRPr="00EC52FC">
        <w:rPr>
          <w:b w:val="0"/>
        </w:rPr>
        <w:t xml:space="preserve"> des différents champs d</w:t>
      </w:r>
      <w:r w:rsidR="00A27D25" w:rsidRPr="00EC52FC">
        <w:rPr>
          <w:b w:val="0"/>
        </w:rPr>
        <w:t>’</w:t>
      </w:r>
      <w:r w:rsidRPr="00EC52FC">
        <w:rPr>
          <w:b w:val="0"/>
        </w:rPr>
        <w:t>application est expliquée ci-après.</w:t>
      </w:r>
    </w:p>
    <w:p w14:paraId="2139A0B6" w14:textId="77777777" w:rsidR="00797966" w:rsidRPr="00EC52FC" w:rsidRDefault="00797966">
      <w:pPr>
        <w:pStyle w:val="Untertitel1"/>
        <w:spacing w:before="0" w:after="60"/>
        <w:rPr>
          <w:b w:val="0"/>
          <w:highlight w:val="yellow"/>
        </w:rPr>
      </w:pPr>
    </w:p>
    <w:p w14:paraId="3AD72CC6" w14:textId="77777777" w:rsidR="00797966" w:rsidRPr="00EC52FC" w:rsidRDefault="00797966">
      <w:pPr>
        <w:pStyle w:val="Untertitel1"/>
        <w:spacing w:before="0" w:after="60"/>
      </w:pPr>
      <w:r w:rsidRPr="00EC52FC">
        <w:t xml:space="preserve">Interopérabilité : </w:t>
      </w:r>
      <w:r w:rsidR="00924D38" w:rsidRPr="00EC52FC">
        <w:t>r</w:t>
      </w:r>
      <w:r w:rsidRPr="00EC52FC">
        <w:t>eprise du droit européen ; spécification technique d</w:t>
      </w:r>
      <w:r w:rsidR="00A27D25" w:rsidRPr="00EC52FC">
        <w:t>’</w:t>
      </w:r>
      <w:r w:rsidRPr="00EC52FC">
        <w:t xml:space="preserve">interopérabilité </w:t>
      </w:r>
      <w:r w:rsidR="007537F1" w:rsidRPr="00EC52FC">
        <w:t>–</w:t>
      </w:r>
      <w:r w:rsidRPr="00EC52FC">
        <w:t xml:space="preserve"> </w:t>
      </w:r>
      <w:r w:rsidR="00924D38" w:rsidRPr="00EC52FC">
        <w:t>e</w:t>
      </w:r>
      <w:r w:rsidRPr="00EC52FC">
        <w:t>xploit</w:t>
      </w:r>
      <w:r w:rsidR="00A571EF" w:rsidRPr="00EC52FC">
        <w:t xml:space="preserve">ation et gestion du trafic (STI </w:t>
      </w:r>
      <w:r w:rsidRPr="00EC52FC">
        <w:t>OPE)</w:t>
      </w:r>
    </w:p>
    <w:p w14:paraId="6BDD8CC8" w14:textId="77777777" w:rsidR="00797966" w:rsidRPr="00EC52FC" w:rsidRDefault="007537F1">
      <w:pPr>
        <w:pStyle w:val="Untertitel1"/>
        <w:spacing w:before="0" w:after="60"/>
        <w:rPr>
          <w:b w:val="0"/>
        </w:rPr>
      </w:pPr>
      <w:r w:rsidRPr="00EC52FC">
        <w:rPr>
          <w:b w:val="0"/>
        </w:rPr>
        <w:t xml:space="preserve">Le contenu repris dans la STI </w:t>
      </w:r>
      <w:r w:rsidR="00797966" w:rsidRPr="00EC52FC">
        <w:rPr>
          <w:b w:val="0"/>
        </w:rPr>
        <w:t>OPE est traité dans le cadr</w:t>
      </w:r>
      <w:r w:rsidR="006A4532" w:rsidRPr="00EC52FC">
        <w:rPr>
          <w:b w:val="0"/>
        </w:rPr>
        <w:t xml:space="preserve">e du projet partiel PCT 2 « STI </w:t>
      </w:r>
      <w:r w:rsidR="00797966" w:rsidRPr="00EC52FC">
        <w:rPr>
          <w:b w:val="0"/>
        </w:rPr>
        <w:t>OPE ».</w:t>
      </w:r>
    </w:p>
    <w:p w14:paraId="2D6EC13B" w14:textId="77777777" w:rsidR="00797966" w:rsidRPr="00EC52FC" w:rsidRDefault="00797966">
      <w:pPr>
        <w:pStyle w:val="Untertitel1"/>
        <w:spacing w:before="0" w:after="60"/>
        <w:rPr>
          <w:b w:val="0"/>
        </w:rPr>
      </w:pPr>
      <w:r w:rsidRPr="00EC52FC">
        <w:rPr>
          <w:b w:val="0"/>
        </w:rPr>
        <w:t>La Suisse reprendra</w:t>
      </w:r>
      <w:r w:rsidR="007A62DB" w:rsidRPr="00EC52FC">
        <w:rPr>
          <w:b w:val="0"/>
        </w:rPr>
        <w:t xml:space="preserve"> la prochaine version de la STI </w:t>
      </w:r>
      <w:r w:rsidRPr="00EC52FC">
        <w:rPr>
          <w:b w:val="0"/>
        </w:rPr>
        <w:t>OPE (xxx/2019) promulguée par l</w:t>
      </w:r>
      <w:r w:rsidR="00A27D25" w:rsidRPr="00EC52FC">
        <w:rPr>
          <w:b w:val="0"/>
        </w:rPr>
        <w:t>’</w:t>
      </w:r>
      <w:r w:rsidRPr="00EC52FC">
        <w:rPr>
          <w:b w:val="0"/>
        </w:rPr>
        <w:t>UE, au plus tard dans le cadre de la reprise du pilier technique du 4</w:t>
      </w:r>
      <w:r w:rsidRPr="00EC52FC">
        <w:rPr>
          <w:b w:val="0"/>
          <w:vertAlign w:val="superscript"/>
        </w:rPr>
        <w:t>e</w:t>
      </w:r>
      <w:r w:rsidRPr="00EC52FC">
        <w:rPr>
          <w:b w:val="0"/>
        </w:rPr>
        <w:t xml:space="preserve"> paquet ferroviaire.</w:t>
      </w:r>
    </w:p>
    <w:p w14:paraId="0CF7AF8E" w14:textId="77777777" w:rsidR="00797966" w:rsidRPr="00EC52FC" w:rsidRDefault="00797966">
      <w:pPr>
        <w:pStyle w:val="Untertitel1"/>
        <w:spacing w:before="0" w:after="60"/>
        <w:rPr>
          <w:b w:val="0"/>
        </w:rPr>
      </w:pPr>
      <w:r w:rsidRPr="00EC52FC">
        <w:rPr>
          <w:b w:val="0"/>
        </w:rPr>
        <w:t>Le champ d</w:t>
      </w:r>
      <w:r w:rsidR="00A27D25" w:rsidRPr="00EC52FC">
        <w:rPr>
          <w:b w:val="0"/>
        </w:rPr>
        <w:t>’</w:t>
      </w:r>
      <w:r w:rsidR="007A62DB" w:rsidRPr="00EC52FC">
        <w:rPr>
          <w:b w:val="0"/>
        </w:rPr>
        <w:t xml:space="preserve">application de la STI </w:t>
      </w:r>
      <w:r w:rsidRPr="00EC52FC">
        <w:rPr>
          <w:b w:val="0"/>
        </w:rPr>
        <w:t>OPE se concentrera en particulier sur les lignes du réseau principal interopérable selon l</w:t>
      </w:r>
      <w:r w:rsidR="00A27D25" w:rsidRPr="00EC52FC">
        <w:rPr>
          <w:b w:val="0"/>
        </w:rPr>
        <w:t>’</w:t>
      </w:r>
      <w:r w:rsidRPr="00EC52FC">
        <w:rPr>
          <w:b w:val="0"/>
        </w:rPr>
        <w:t>OCF</w:t>
      </w:r>
      <w:r w:rsidRPr="00EC52FC">
        <w:rPr>
          <w:rStyle w:val="Funotenzeichen"/>
          <w:b w:val="0"/>
          <w:bCs w:val="0"/>
          <w:iCs w:val="0"/>
        </w:rPr>
        <w:footnoteReference w:id="1"/>
      </w:r>
      <w:r w:rsidR="007A62DB" w:rsidRPr="00EC52FC">
        <w:rPr>
          <w:b w:val="0"/>
        </w:rPr>
        <w:t>, a</w:t>
      </w:r>
      <w:r w:rsidRPr="00EC52FC">
        <w:rPr>
          <w:b w:val="0"/>
        </w:rPr>
        <w:t>nnexe</w:t>
      </w:r>
      <w:r w:rsidR="007A62DB" w:rsidRPr="00EC52FC">
        <w:rPr>
          <w:b w:val="0"/>
        </w:rPr>
        <w:t> 6 (art. 15a, al. </w:t>
      </w:r>
      <w:r w:rsidRPr="00EC52FC">
        <w:rPr>
          <w:b w:val="0"/>
        </w:rPr>
        <w:t xml:space="preserve">2). La reprise de la </w:t>
      </w:r>
      <w:r w:rsidR="00E56BBE" w:rsidRPr="00EC52FC">
        <w:rPr>
          <w:b w:val="0"/>
        </w:rPr>
        <w:t xml:space="preserve">STI </w:t>
      </w:r>
      <w:r w:rsidRPr="00EC52FC">
        <w:rPr>
          <w:b w:val="0"/>
        </w:rPr>
        <w:t xml:space="preserve">OPE a donc un impact déterminant sur la </w:t>
      </w:r>
      <w:r w:rsidR="00924D38" w:rsidRPr="00EC52FC">
        <w:rPr>
          <w:b w:val="0"/>
        </w:rPr>
        <w:t>détermination</w:t>
      </w:r>
      <w:r w:rsidRPr="00EC52FC">
        <w:rPr>
          <w:b w:val="0"/>
        </w:rPr>
        <w:t xml:space="preserve"> des futurs champs d</w:t>
      </w:r>
      <w:r w:rsidR="00A27D25" w:rsidRPr="00EC52FC">
        <w:rPr>
          <w:b w:val="0"/>
        </w:rPr>
        <w:t>’</w:t>
      </w:r>
      <w:r w:rsidRPr="00EC52FC">
        <w:rPr>
          <w:b w:val="0"/>
        </w:rPr>
        <w:t xml:space="preserve">application des PCT. Les dispositions des PCT pour les tronçons équipés de la signalisation en cabine en ETCS L2 doivent </w:t>
      </w:r>
      <w:r w:rsidR="00E92B1F" w:rsidRPr="00EC52FC">
        <w:rPr>
          <w:b w:val="0"/>
        </w:rPr>
        <w:t>par conséquent</w:t>
      </w:r>
      <w:r w:rsidRPr="00EC52FC">
        <w:rPr>
          <w:b w:val="0"/>
        </w:rPr>
        <w:t xml:space="preserve"> s</w:t>
      </w:r>
      <w:r w:rsidR="00A27D25" w:rsidRPr="00EC52FC">
        <w:rPr>
          <w:b w:val="0"/>
        </w:rPr>
        <w:t>’</w:t>
      </w:r>
      <w:r w:rsidR="00791161" w:rsidRPr="00EC52FC">
        <w:rPr>
          <w:b w:val="0"/>
        </w:rPr>
        <w:t>aligner sur celles de la STI OPE (a</w:t>
      </w:r>
      <w:r w:rsidRPr="00EC52FC">
        <w:rPr>
          <w:b w:val="0"/>
        </w:rPr>
        <w:t>ppendice A). Pour les tronçons équipés de la signalisation exté</w:t>
      </w:r>
      <w:r w:rsidR="00503D3C" w:rsidRPr="00EC52FC">
        <w:rPr>
          <w:b w:val="0"/>
        </w:rPr>
        <w:t xml:space="preserve">rieure (Class B System), la STI </w:t>
      </w:r>
      <w:r w:rsidRPr="00EC52FC">
        <w:rPr>
          <w:b w:val="0"/>
        </w:rPr>
        <w:t xml:space="preserve">OPE spécifie des règles moins concrètes dans un certain nombre de </w:t>
      </w:r>
      <w:r w:rsidRPr="00EC52FC">
        <w:rPr>
          <w:b w:val="0"/>
        </w:rPr>
        <w:lastRenderedPageBreak/>
        <w:t>champs. En principe, les dispositions des PCT doivent être con</w:t>
      </w:r>
      <w:r w:rsidR="001F1A70" w:rsidRPr="00EC52FC">
        <w:rPr>
          <w:b w:val="0"/>
        </w:rPr>
        <w:t xml:space="preserve">formes aux directives de la STI </w:t>
      </w:r>
      <w:r w:rsidRPr="00EC52FC">
        <w:rPr>
          <w:b w:val="0"/>
        </w:rPr>
        <w:t>OPE. On doit en premier lieu veiller à l</w:t>
      </w:r>
      <w:r w:rsidR="00A27D25" w:rsidRPr="00EC52FC">
        <w:rPr>
          <w:b w:val="0"/>
        </w:rPr>
        <w:t>’</w:t>
      </w:r>
      <w:r w:rsidRPr="00EC52FC">
        <w:rPr>
          <w:b w:val="0"/>
        </w:rPr>
        <w:t>absence</w:t>
      </w:r>
      <w:r w:rsidR="001F1A70" w:rsidRPr="00EC52FC">
        <w:rPr>
          <w:b w:val="0"/>
        </w:rPr>
        <w:t xml:space="preserve"> de contradictions entre la STI </w:t>
      </w:r>
      <w:r w:rsidRPr="00EC52FC">
        <w:rPr>
          <w:b w:val="0"/>
        </w:rPr>
        <w:t>OPE et d</w:t>
      </w:r>
      <w:r w:rsidR="00A27D25" w:rsidRPr="00EC52FC">
        <w:rPr>
          <w:b w:val="0"/>
        </w:rPr>
        <w:t>’</w:t>
      </w:r>
      <w:r w:rsidRPr="00EC52FC">
        <w:rPr>
          <w:b w:val="0"/>
        </w:rPr>
        <w:t>éventuelles réglementations spécifiques</w:t>
      </w:r>
      <w:r w:rsidR="00E92B1F" w:rsidRPr="00EC52FC">
        <w:rPr>
          <w:b w:val="0"/>
        </w:rPr>
        <w:t xml:space="preserve"> résultant du développement </w:t>
      </w:r>
      <w:r w:rsidRPr="00EC52FC">
        <w:rPr>
          <w:b w:val="0"/>
        </w:rPr>
        <w:t xml:space="preserve">du système de signalisation en Suisse. </w:t>
      </w:r>
      <w:r w:rsidR="001F1A70" w:rsidRPr="00EC52FC">
        <w:rPr>
          <w:b w:val="0"/>
        </w:rPr>
        <w:t xml:space="preserve">Tout écart par rapport à la STI </w:t>
      </w:r>
      <w:r w:rsidRPr="00EC52FC">
        <w:rPr>
          <w:b w:val="0"/>
        </w:rPr>
        <w:t xml:space="preserve">OPE sera identifié et les mesures nécessaires seront définies. Ces écarts seront le cas échéant </w:t>
      </w:r>
      <w:r w:rsidR="00E92B1F" w:rsidRPr="00EC52FC">
        <w:rPr>
          <w:b w:val="0"/>
        </w:rPr>
        <w:t>soumis</w:t>
      </w:r>
      <w:r w:rsidRPr="00EC52FC">
        <w:rPr>
          <w:b w:val="0"/>
        </w:rPr>
        <w:t xml:space="preserve"> à l</w:t>
      </w:r>
      <w:r w:rsidR="00A27D25" w:rsidRPr="00EC52FC">
        <w:rPr>
          <w:b w:val="0"/>
        </w:rPr>
        <w:t>’</w:t>
      </w:r>
      <w:r w:rsidRPr="00EC52FC">
        <w:rPr>
          <w:b w:val="0"/>
        </w:rPr>
        <w:t>UE (RTNN</w:t>
      </w:r>
      <w:r w:rsidRPr="00EC52FC">
        <w:rPr>
          <w:rStyle w:val="Funotenzeichen"/>
          <w:b w:val="0"/>
          <w:bCs w:val="0"/>
          <w:iCs w:val="0"/>
        </w:rPr>
        <w:footnoteReference w:id="2"/>
      </w:r>
      <w:r w:rsidRPr="00EC52FC">
        <w:rPr>
          <w:b w:val="0"/>
        </w:rPr>
        <w:t xml:space="preserve">). Dans la mesure du possible, on évitera néanmoins de nouvelles RTNN et on veillera à réduire les RTNN existantes. </w:t>
      </w:r>
      <w:r w:rsidRPr="00EC52FC">
        <w:br/>
      </w:r>
      <w:r w:rsidRPr="00EC52FC">
        <w:rPr>
          <w:b w:val="0"/>
        </w:rPr>
        <w:t>La répartition du champ d</w:t>
      </w:r>
      <w:r w:rsidR="00A27D25" w:rsidRPr="00EC52FC">
        <w:rPr>
          <w:b w:val="0"/>
        </w:rPr>
        <w:t>’</w:t>
      </w:r>
      <w:r w:rsidRPr="00EC52FC">
        <w:rPr>
          <w:b w:val="0"/>
        </w:rPr>
        <w:t xml:space="preserve">application « Exploitation sur des tronçons équipés de la signalisation extérieure (Class B System) » </w:t>
      </w:r>
      <w:r w:rsidRPr="00EC52FC">
        <w:sym w:font="Wingdings" w:char="F083"/>
      </w:r>
      <w:r w:rsidRPr="00EC52FC">
        <w:rPr>
          <w:b w:val="0"/>
        </w:rPr>
        <w:t xml:space="preserve"> </w:t>
      </w:r>
      <w:r w:rsidR="00E92B1F" w:rsidRPr="00EC52FC">
        <w:rPr>
          <w:b w:val="0"/>
        </w:rPr>
        <w:t>entre l</w:t>
      </w:r>
      <w:r w:rsidRPr="00EC52FC">
        <w:rPr>
          <w:b w:val="0"/>
        </w:rPr>
        <w:t>es lignes IOP-</w:t>
      </w:r>
      <w:r w:rsidRPr="00EC52FC">
        <w:sym w:font="Wingdings" w:char="F083"/>
      </w:r>
      <w:r w:rsidRPr="00EC52FC">
        <w:rPr>
          <w:b w:val="0"/>
        </w:rPr>
        <w:t xml:space="preserve">a et </w:t>
      </w:r>
      <w:r w:rsidR="00E92B1F" w:rsidRPr="00EC52FC">
        <w:rPr>
          <w:b w:val="0"/>
        </w:rPr>
        <w:t>l</w:t>
      </w:r>
      <w:r w:rsidRPr="00EC52FC">
        <w:rPr>
          <w:b w:val="0"/>
        </w:rPr>
        <w:t>es lignes non-IOP</w:t>
      </w:r>
      <w:r w:rsidRPr="00EC52FC">
        <w:sym w:font="Wingdings" w:char="F083"/>
      </w:r>
      <w:r w:rsidRPr="00EC52FC">
        <w:rPr>
          <w:b w:val="0"/>
        </w:rPr>
        <w:t>b permet de conserver les spécialités des réseaux à voie métrique et d</w:t>
      </w:r>
      <w:r w:rsidR="00A27D25" w:rsidRPr="00EC52FC">
        <w:rPr>
          <w:b w:val="0"/>
        </w:rPr>
        <w:t>’</w:t>
      </w:r>
      <w:r w:rsidRPr="00EC52FC">
        <w:rPr>
          <w:b w:val="0"/>
        </w:rPr>
        <w:t>intégrer les direc</w:t>
      </w:r>
      <w:r w:rsidR="003F3D75" w:rsidRPr="00EC52FC">
        <w:rPr>
          <w:b w:val="0"/>
        </w:rPr>
        <w:t xml:space="preserve">tives correspondantes de la STI </w:t>
      </w:r>
      <w:r w:rsidRPr="00EC52FC">
        <w:rPr>
          <w:b w:val="0"/>
        </w:rPr>
        <w:t>OPE exclusivement dans le champ d</w:t>
      </w:r>
      <w:r w:rsidR="00A27D25" w:rsidRPr="00EC52FC">
        <w:rPr>
          <w:b w:val="0"/>
        </w:rPr>
        <w:t>’</w:t>
      </w:r>
      <w:r w:rsidRPr="00EC52FC">
        <w:rPr>
          <w:b w:val="0"/>
        </w:rPr>
        <w:t>application pour les lignes IOP.</w:t>
      </w:r>
      <w:r w:rsidRPr="00EC52FC">
        <w:br/>
      </w:r>
      <w:r w:rsidRPr="00EC52FC">
        <w:rPr>
          <w:b w:val="0"/>
        </w:rPr>
        <w:t>Les règles concrètes,</w:t>
      </w:r>
      <w:r w:rsidR="003F3D75" w:rsidRPr="00EC52FC">
        <w:rPr>
          <w:b w:val="0"/>
        </w:rPr>
        <w:t xml:space="preserve"> ainsi que la reprise de la STI </w:t>
      </w:r>
      <w:r w:rsidRPr="00EC52FC">
        <w:rPr>
          <w:b w:val="0"/>
        </w:rPr>
        <w:t>OPE sont décrites dans la fiche de développemen</w:t>
      </w:r>
      <w:r w:rsidR="003F3D75" w:rsidRPr="00EC52FC">
        <w:rPr>
          <w:b w:val="0"/>
        </w:rPr>
        <w:t xml:space="preserve">t (WEB) du projet partiel 2 STI </w:t>
      </w:r>
      <w:r w:rsidRPr="00EC52FC">
        <w:rPr>
          <w:b w:val="0"/>
        </w:rPr>
        <w:t>OPE.</w:t>
      </w:r>
    </w:p>
    <w:p w14:paraId="15169A21" w14:textId="77777777" w:rsidR="00797966" w:rsidRPr="00EC52FC" w:rsidRDefault="00797966">
      <w:pPr>
        <w:pStyle w:val="Untertitel1"/>
        <w:spacing w:before="0" w:after="60"/>
        <w:rPr>
          <w:b w:val="0"/>
        </w:rPr>
      </w:pPr>
    </w:p>
    <w:p w14:paraId="1F2398AA" w14:textId="77777777" w:rsidR="00797966" w:rsidRPr="00EC52FC" w:rsidRDefault="00797966">
      <w:pPr>
        <w:pStyle w:val="Untertitel1"/>
        <w:spacing w:before="0" w:after="60"/>
      </w:pPr>
      <w:r w:rsidRPr="00EC52FC">
        <w:t>Dispositions générales (</w:t>
      </w:r>
      <w:r w:rsidRPr="00EC52FC">
        <w:sym w:font="Wingdings" w:char="F081"/>
      </w:r>
      <w:r w:rsidRPr="00EC52FC">
        <w:t>)</w:t>
      </w:r>
    </w:p>
    <w:p w14:paraId="33A47FD6" w14:textId="77777777" w:rsidR="00797966" w:rsidRPr="00EC52FC" w:rsidRDefault="00797966">
      <w:pPr>
        <w:pStyle w:val="Untertitel1"/>
        <w:spacing w:before="0" w:after="60"/>
        <w:rPr>
          <w:b w:val="0"/>
        </w:rPr>
      </w:pPr>
      <w:r w:rsidRPr="00EC52FC">
        <w:rPr>
          <w:b w:val="0"/>
        </w:rPr>
        <w:t>Les PCT comprennent une quantité importante de directives et</w:t>
      </w:r>
      <w:r w:rsidR="00E92B1F" w:rsidRPr="00EC52FC">
        <w:rPr>
          <w:b w:val="0"/>
        </w:rPr>
        <w:t xml:space="preserve"> de</w:t>
      </w:r>
      <w:r w:rsidRPr="00EC52FC">
        <w:rPr>
          <w:b w:val="0"/>
        </w:rPr>
        <w:t xml:space="preserve"> principes généraux d</w:t>
      </w:r>
      <w:r w:rsidR="00A27D25" w:rsidRPr="00EC52FC">
        <w:rPr>
          <w:b w:val="0"/>
        </w:rPr>
        <w:t>’</w:t>
      </w:r>
      <w:r w:rsidRPr="00EC52FC">
        <w:rPr>
          <w:b w:val="0"/>
        </w:rPr>
        <w:t>ordre supérieur qui s</w:t>
      </w:r>
      <w:r w:rsidR="00A27D25" w:rsidRPr="00EC52FC">
        <w:rPr>
          <w:b w:val="0"/>
        </w:rPr>
        <w:t>’</w:t>
      </w:r>
      <w:r w:rsidRPr="00EC52FC">
        <w:rPr>
          <w:b w:val="0"/>
        </w:rPr>
        <w:t>appliquent à tous les chemins de fer selon la loi sur les chemins de fer (LCdF)</w:t>
      </w:r>
      <w:r w:rsidRPr="00EC52FC">
        <w:rPr>
          <w:rStyle w:val="Funotenzeichen"/>
          <w:b w:val="0"/>
          <w:bCs w:val="0"/>
          <w:iCs w:val="0"/>
        </w:rPr>
        <w:footnoteReference w:id="3"/>
      </w:r>
      <w:r w:rsidRPr="00EC52FC">
        <w:rPr>
          <w:b w:val="0"/>
        </w:rPr>
        <w:t xml:space="preserve">. Ces directives sont réunies dans </w:t>
      </w:r>
      <w:r w:rsidR="00E92B1F" w:rsidRPr="00EC52FC">
        <w:rPr>
          <w:b w:val="0"/>
        </w:rPr>
        <w:t>le</w:t>
      </w:r>
      <w:r w:rsidRPr="00EC52FC">
        <w:rPr>
          <w:b w:val="0"/>
        </w:rPr>
        <w:t xml:space="preserve"> champ d</w:t>
      </w:r>
      <w:r w:rsidR="00A27D25" w:rsidRPr="00EC52FC">
        <w:rPr>
          <w:b w:val="0"/>
        </w:rPr>
        <w:t>’</w:t>
      </w:r>
      <w:r w:rsidRPr="00EC52FC">
        <w:rPr>
          <w:b w:val="0"/>
        </w:rPr>
        <w:t xml:space="preserve">exploitation « Dispositions générales ». Ces « dispositions générales » incluront également toutes les directives ayant un « caractère de catalogue », </w:t>
      </w:r>
      <w:r w:rsidR="00AA4B70" w:rsidRPr="00EC52FC">
        <w:rPr>
          <w:b w:val="0"/>
        </w:rPr>
        <w:t>par ex.</w:t>
      </w:r>
      <w:r w:rsidRPr="00EC52FC">
        <w:rPr>
          <w:b w:val="0"/>
        </w:rPr>
        <w:t xml:space="preserve"> les termes</w:t>
      </w:r>
      <w:r w:rsidR="00E92B1F" w:rsidRPr="00EC52FC">
        <w:rPr>
          <w:b w:val="0"/>
        </w:rPr>
        <w:t> </w:t>
      </w:r>
      <w:r w:rsidRPr="00EC52FC">
        <w:rPr>
          <w:b w:val="0"/>
        </w:rPr>
        <w:t>/</w:t>
      </w:r>
      <w:r w:rsidR="00E92B1F" w:rsidRPr="00EC52FC">
        <w:rPr>
          <w:b w:val="0"/>
        </w:rPr>
        <w:t> </w:t>
      </w:r>
      <w:r w:rsidRPr="00EC52FC">
        <w:rPr>
          <w:b w:val="0"/>
        </w:rPr>
        <w:t>définitions et les signaux.</w:t>
      </w:r>
    </w:p>
    <w:p w14:paraId="48C8F28F" w14:textId="77777777" w:rsidR="00797966" w:rsidRPr="00EC52FC" w:rsidRDefault="00797966">
      <w:pPr>
        <w:pStyle w:val="Untertitel1"/>
        <w:spacing w:before="0" w:after="60"/>
      </w:pPr>
    </w:p>
    <w:p w14:paraId="600E2C2B" w14:textId="77777777" w:rsidR="00797966" w:rsidRPr="00EC52FC" w:rsidRDefault="00797966">
      <w:pPr>
        <w:pStyle w:val="Untertitel1"/>
        <w:spacing w:before="0" w:after="60"/>
      </w:pPr>
      <w:r w:rsidRPr="00EC52FC">
        <w:t>Champ d</w:t>
      </w:r>
      <w:r w:rsidR="00A27D25" w:rsidRPr="00EC52FC">
        <w:t>’</w:t>
      </w:r>
      <w:r w:rsidRPr="00EC52FC">
        <w:t xml:space="preserve">application </w:t>
      </w:r>
      <w:r w:rsidR="00E92B1F" w:rsidRPr="00EC52FC">
        <w:t>Circulation sur des t</w:t>
      </w:r>
      <w:r w:rsidRPr="00EC52FC">
        <w:t xml:space="preserve">ronçons équipés de la signalisation en cabine en ETCS L2 (CA </w:t>
      </w:r>
      <w:r w:rsidRPr="00EC52FC">
        <w:sym w:font="Wingdings" w:char="F082"/>
      </w:r>
      <w:r w:rsidRPr="00EC52FC">
        <w:t>)</w:t>
      </w:r>
    </w:p>
    <w:p w14:paraId="1AC14DC2" w14:textId="77777777" w:rsidR="00797966" w:rsidRPr="00EC52FC" w:rsidRDefault="00797966">
      <w:pPr>
        <w:pStyle w:val="Untertitel1"/>
        <w:spacing w:before="0" w:after="60"/>
        <w:rPr>
          <w:b w:val="0"/>
        </w:rPr>
      </w:pPr>
      <w:r w:rsidRPr="00EC52FC">
        <w:rPr>
          <w:b w:val="0"/>
        </w:rPr>
        <w:t>L</w:t>
      </w:r>
      <w:r w:rsidR="00A27D25" w:rsidRPr="00EC52FC">
        <w:rPr>
          <w:b w:val="0"/>
        </w:rPr>
        <w:t>’</w:t>
      </w:r>
      <w:r w:rsidRPr="00EC52FC">
        <w:rPr>
          <w:b w:val="0"/>
        </w:rPr>
        <w:t>ETCS L2 est un système normalisé de signalisation et de contrôle de la marche des trains. Pour des raisons inhérentes au système, les processus d</w:t>
      </w:r>
      <w:r w:rsidR="00A27D25" w:rsidRPr="00EC52FC">
        <w:rPr>
          <w:b w:val="0"/>
        </w:rPr>
        <w:t>’</w:t>
      </w:r>
      <w:r w:rsidRPr="00EC52FC">
        <w:rPr>
          <w:b w:val="0"/>
        </w:rPr>
        <w:t>exploitation associés sont différents des processus de l</w:t>
      </w:r>
      <w:r w:rsidR="00A27D25" w:rsidRPr="00EC52FC">
        <w:rPr>
          <w:b w:val="0"/>
        </w:rPr>
        <w:t>’</w:t>
      </w:r>
      <w:r w:rsidRPr="00EC52FC">
        <w:rPr>
          <w:b w:val="0"/>
        </w:rPr>
        <w:t>exploitation ferroviaire sur des tronçons équipés de la signali</w:t>
      </w:r>
      <w:r w:rsidR="00A71001" w:rsidRPr="00EC52FC">
        <w:rPr>
          <w:b w:val="0"/>
        </w:rPr>
        <w:t xml:space="preserve">sation extérieure. </w:t>
      </w:r>
      <w:r w:rsidRPr="00EC52FC">
        <w:rPr>
          <w:b w:val="0"/>
        </w:rPr>
        <w:t>Il existe des règles spécifiques pour certains processus (</w:t>
      </w:r>
      <w:r w:rsidR="00AA4B70" w:rsidRPr="00EC52FC">
        <w:rPr>
          <w:b w:val="0"/>
        </w:rPr>
        <w:t>par ex.</w:t>
      </w:r>
      <w:r w:rsidRPr="00EC52FC">
        <w:rPr>
          <w:b w:val="0"/>
        </w:rPr>
        <w:t xml:space="preserve"> tronçons de ralentissement, seuils de vitesse, changement de mode d</w:t>
      </w:r>
      <w:r w:rsidR="00A27D25" w:rsidRPr="00EC52FC">
        <w:rPr>
          <w:b w:val="0"/>
        </w:rPr>
        <w:t>’</w:t>
      </w:r>
      <w:r w:rsidRPr="00EC52FC">
        <w:rPr>
          <w:b w:val="0"/>
        </w:rPr>
        <w:t>exploitation Manœuvre, zones de manœuvre, points d</w:t>
      </w:r>
      <w:r w:rsidR="00A27D25" w:rsidRPr="00EC52FC">
        <w:rPr>
          <w:b w:val="0"/>
        </w:rPr>
        <w:t>’</w:t>
      </w:r>
      <w:r w:rsidRPr="00EC52FC">
        <w:rPr>
          <w:b w:val="0"/>
        </w:rPr>
        <w:t xml:space="preserve">arrêt commerciaux). </w:t>
      </w:r>
      <w:r w:rsidR="00E92B1F" w:rsidRPr="00EC52FC">
        <w:rPr>
          <w:b w:val="0"/>
        </w:rPr>
        <w:t>Le classement</w:t>
      </w:r>
      <w:r w:rsidRPr="00EC52FC">
        <w:rPr>
          <w:b w:val="0"/>
        </w:rPr>
        <w:t xml:space="preserve"> des règles pour la circulation sur des tronçons équipés de la signalisation en cabine (ETCS L2) dans un champ d</w:t>
      </w:r>
      <w:r w:rsidR="00A27D25" w:rsidRPr="00EC52FC">
        <w:rPr>
          <w:b w:val="0"/>
        </w:rPr>
        <w:t>’</w:t>
      </w:r>
      <w:r w:rsidRPr="00EC52FC">
        <w:rPr>
          <w:b w:val="0"/>
        </w:rPr>
        <w:t>application séparé améliore la lisibilité et l</w:t>
      </w:r>
      <w:r w:rsidR="00A27D25" w:rsidRPr="00EC52FC">
        <w:rPr>
          <w:b w:val="0"/>
        </w:rPr>
        <w:t>’</w:t>
      </w:r>
      <w:r w:rsidRPr="00EC52FC">
        <w:rPr>
          <w:b w:val="0"/>
        </w:rPr>
        <w:t>identification de ces règles spécifiques.</w:t>
      </w:r>
    </w:p>
    <w:p w14:paraId="04D0C0AE" w14:textId="77777777" w:rsidR="00797966" w:rsidRPr="00EC52FC" w:rsidRDefault="00797966">
      <w:pPr>
        <w:pStyle w:val="Untertitel1"/>
        <w:spacing w:before="0" w:after="60"/>
      </w:pPr>
    </w:p>
    <w:p w14:paraId="577C8556" w14:textId="77777777" w:rsidR="00797966" w:rsidRPr="00EC52FC" w:rsidRDefault="00797966">
      <w:pPr>
        <w:pStyle w:val="Untertitel1"/>
        <w:spacing w:before="0" w:after="60"/>
      </w:pPr>
      <w:r w:rsidRPr="00EC52FC">
        <w:t>Champ d</w:t>
      </w:r>
      <w:r w:rsidR="00A27D25" w:rsidRPr="00EC52FC">
        <w:t>’</w:t>
      </w:r>
      <w:r w:rsidRPr="00EC52FC">
        <w:t>application Exploitation ferroviaire sur des tronçons équipés de la signalisation extérieure (Class B System)</w:t>
      </w:r>
      <w:r w:rsidRPr="00EC52FC">
        <w:rPr>
          <w:b w:val="0"/>
        </w:rPr>
        <w:t xml:space="preserve"> </w:t>
      </w:r>
      <w:r w:rsidRPr="00EC52FC">
        <w:t xml:space="preserve">(CA </w:t>
      </w:r>
      <w:r w:rsidRPr="00EC52FC">
        <w:sym w:font="Wingdings" w:char="F083"/>
      </w:r>
      <w:r w:rsidR="00A71001" w:rsidRPr="00EC52FC">
        <w:t>)</w:t>
      </w:r>
    </w:p>
    <w:p w14:paraId="5F1421F0" w14:textId="77777777" w:rsidR="00797966" w:rsidRPr="0015740D" w:rsidRDefault="00797966">
      <w:pPr>
        <w:pStyle w:val="Untertitel1"/>
        <w:spacing w:before="0" w:after="60"/>
        <w:rPr>
          <w:lang w:val="it-CH"/>
        </w:rPr>
      </w:pPr>
      <w:r w:rsidRPr="0015740D">
        <w:rPr>
          <w:lang w:val="it-CH"/>
        </w:rPr>
        <w:t xml:space="preserve">IOP (CA </w:t>
      </w:r>
      <w:r w:rsidRPr="00EC52FC">
        <w:sym w:font="Wingdings" w:char="F083"/>
      </w:r>
      <w:r w:rsidRPr="0015740D">
        <w:rPr>
          <w:lang w:val="it-CH"/>
        </w:rPr>
        <w:t xml:space="preserve">a) / </w:t>
      </w:r>
      <w:r w:rsidR="00A13ADB" w:rsidRPr="0015740D">
        <w:rPr>
          <w:lang w:val="it-CH"/>
        </w:rPr>
        <w:t>n</w:t>
      </w:r>
      <w:r w:rsidRPr="0015740D">
        <w:rPr>
          <w:lang w:val="it-CH"/>
        </w:rPr>
        <w:t xml:space="preserve">on IOP (CA </w:t>
      </w:r>
      <w:r w:rsidRPr="00EC52FC">
        <w:sym w:font="Wingdings" w:char="F083"/>
      </w:r>
      <w:r w:rsidRPr="0015740D">
        <w:rPr>
          <w:lang w:val="it-CH"/>
        </w:rPr>
        <w:t>b)</w:t>
      </w:r>
    </w:p>
    <w:p w14:paraId="2266CB08" w14:textId="77777777" w:rsidR="00797966" w:rsidRPr="00EC52FC" w:rsidRDefault="00797966">
      <w:pPr>
        <w:pStyle w:val="Untertitel1"/>
        <w:spacing w:before="0" w:after="60"/>
        <w:rPr>
          <w:b w:val="0"/>
        </w:rPr>
      </w:pPr>
      <w:r w:rsidRPr="00EC52FC">
        <w:rPr>
          <w:b w:val="0"/>
        </w:rPr>
        <w:t>L</w:t>
      </w:r>
      <w:r w:rsidR="00A27D25" w:rsidRPr="00EC52FC">
        <w:rPr>
          <w:b w:val="0"/>
        </w:rPr>
        <w:t>’</w:t>
      </w:r>
      <w:r w:rsidRPr="00EC52FC">
        <w:rPr>
          <w:b w:val="0"/>
        </w:rPr>
        <w:t>exploitation ferroviaire sur des tronçons équipés de la signalisation extérieure se déroulera à long terme aussi bien sur des lignes interopérables que sur des lignes non interopérables. Sur le plan matériel, aucune différence ne doit être faite dans les processus d</w:t>
      </w:r>
      <w:r w:rsidR="00A27D25" w:rsidRPr="00EC52FC">
        <w:rPr>
          <w:b w:val="0"/>
        </w:rPr>
        <w:t>’</w:t>
      </w:r>
      <w:r w:rsidRPr="00EC52FC">
        <w:rPr>
          <w:b w:val="0"/>
        </w:rPr>
        <w:t xml:space="preserve">exploitation entre les lignes IOP et les lignes non IOP. </w:t>
      </w:r>
      <w:r w:rsidR="00790875" w:rsidRPr="00EC52FC">
        <w:rPr>
          <w:b w:val="0"/>
        </w:rPr>
        <w:t>D</w:t>
      </w:r>
      <w:r w:rsidRPr="00EC52FC">
        <w:rPr>
          <w:b w:val="0"/>
        </w:rPr>
        <w:t>es spécificités résultant des différents concepts d</w:t>
      </w:r>
      <w:r w:rsidR="00A27D25" w:rsidRPr="00EC52FC">
        <w:rPr>
          <w:b w:val="0"/>
        </w:rPr>
        <w:t>’</w:t>
      </w:r>
      <w:r w:rsidRPr="00EC52FC">
        <w:rPr>
          <w:b w:val="0"/>
        </w:rPr>
        <w:t>exploitation sont constatées en particulier sur les lign</w:t>
      </w:r>
      <w:r w:rsidR="004A036E" w:rsidRPr="00EC52FC">
        <w:rPr>
          <w:b w:val="0"/>
        </w:rPr>
        <w:t>e</w:t>
      </w:r>
      <w:r w:rsidRPr="00EC52FC">
        <w:rPr>
          <w:b w:val="0"/>
        </w:rPr>
        <w:t>s non IOP et restent possibles (</w:t>
      </w:r>
      <w:r w:rsidR="00AA4B70" w:rsidRPr="00EC52FC">
        <w:rPr>
          <w:b w:val="0"/>
        </w:rPr>
        <w:t>par ex.</w:t>
      </w:r>
      <w:r w:rsidRPr="00EC52FC">
        <w:rPr>
          <w:b w:val="0"/>
        </w:rPr>
        <w:t xml:space="preserve"> convois, absence de protection des itinéraires</w:t>
      </w:r>
      <w:r w:rsidR="004A036E" w:rsidRPr="00EC52FC">
        <w:rPr>
          <w:b w:val="0"/>
        </w:rPr>
        <w:t> </w:t>
      </w:r>
      <w:r w:rsidRPr="00EC52FC">
        <w:rPr>
          <w:b w:val="0"/>
        </w:rPr>
        <w:t>/</w:t>
      </w:r>
      <w:r w:rsidR="004A036E" w:rsidRPr="00EC52FC">
        <w:rPr>
          <w:b w:val="0"/>
        </w:rPr>
        <w:t> </w:t>
      </w:r>
      <w:r w:rsidRPr="00EC52FC">
        <w:rPr>
          <w:b w:val="0"/>
        </w:rPr>
        <w:t>absence de signaux principaux).</w:t>
      </w:r>
    </w:p>
    <w:p w14:paraId="5C87B963" w14:textId="77777777" w:rsidR="00797966" w:rsidRPr="00EC52FC" w:rsidRDefault="00797966">
      <w:pPr>
        <w:pStyle w:val="Untertitel1"/>
        <w:spacing w:before="0" w:after="60"/>
        <w:rPr>
          <w:b w:val="0"/>
        </w:rPr>
      </w:pPr>
      <w:r w:rsidRPr="00EC52FC">
        <w:rPr>
          <w:b w:val="0"/>
        </w:rPr>
        <w:t>Par rapport aux PCT actuelles, les règles de l</w:t>
      </w:r>
      <w:r w:rsidR="00A27D25" w:rsidRPr="00EC52FC">
        <w:rPr>
          <w:b w:val="0"/>
        </w:rPr>
        <w:t>’</w:t>
      </w:r>
      <w:r w:rsidRPr="00EC52FC">
        <w:rPr>
          <w:b w:val="0"/>
        </w:rPr>
        <w:t>exploitation ferroviaire sur des tronçons équipés de la signalisation extérieure doivent être simplifiées en transférant les dispositions relatives aux tronçons équipés de la signalisation en cabine en ETCS L2 dans le champ d</w:t>
      </w:r>
      <w:r w:rsidR="00A27D25" w:rsidRPr="00EC52FC">
        <w:rPr>
          <w:b w:val="0"/>
        </w:rPr>
        <w:t>’</w:t>
      </w:r>
      <w:r w:rsidRPr="00EC52FC">
        <w:rPr>
          <w:b w:val="0"/>
        </w:rPr>
        <w:t>application spécialement créé à cet effet. Cela permettrait d</w:t>
      </w:r>
      <w:r w:rsidR="00A27D25" w:rsidRPr="00EC52FC">
        <w:rPr>
          <w:b w:val="0"/>
        </w:rPr>
        <w:t>’</w:t>
      </w:r>
      <w:r w:rsidRPr="00EC52FC">
        <w:rPr>
          <w:b w:val="0"/>
        </w:rPr>
        <w:t xml:space="preserve">améliorer la </w:t>
      </w:r>
      <w:r w:rsidR="004A036E" w:rsidRPr="00EC52FC">
        <w:rPr>
          <w:b w:val="0"/>
        </w:rPr>
        <w:t>facilité d</w:t>
      </w:r>
      <w:r w:rsidR="00A27D25" w:rsidRPr="00EC52FC">
        <w:rPr>
          <w:b w:val="0"/>
        </w:rPr>
        <w:t>’</w:t>
      </w:r>
      <w:r w:rsidR="004A036E" w:rsidRPr="00EC52FC">
        <w:rPr>
          <w:b w:val="0"/>
        </w:rPr>
        <w:t>utilisation</w:t>
      </w:r>
      <w:r w:rsidRPr="00EC52FC">
        <w:rPr>
          <w:b w:val="0"/>
        </w:rPr>
        <w:t>, en particulier pour le personnel qui n</w:t>
      </w:r>
      <w:r w:rsidR="00A27D25" w:rsidRPr="00EC52FC">
        <w:rPr>
          <w:b w:val="0"/>
        </w:rPr>
        <w:t>’</w:t>
      </w:r>
      <w:r w:rsidRPr="00EC52FC">
        <w:rPr>
          <w:b w:val="0"/>
        </w:rPr>
        <w:t xml:space="preserve">est pas tenu de connaître les prescriptions </w:t>
      </w:r>
      <w:r w:rsidR="004A036E" w:rsidRPr="00EC52FC">
        <w:rPr>
          <w:b w:val="0"/>
        </w:rPr>
        <w:t>relatives à</w:t>
      </w:r>
      <w:r w:rsidRPr="00EC52FC">
        <w:rPr>
          <w:b w:val="0"/>
        </w:rPr>
        <w:t xml:space="preserve"> la signalisation en cabine.</w:t>
      </w:r>
    </w:p>
    <w:p w14:paraId="5DDFEFBE" w14:textId="109FA4C3" w:rsidR="00797966" w:rsidRDefault="00797966">
      <w:pPr>
        <w:pStyle w:val="Untertitel1"/>
        <w:spacing w:before="0" w:after="60"/>
        <w:rPr>
          <w:b w:val="0"/>
        </w:rPr>
      </w:pPr>
    </w:p>
    <w:p w14:paraId="57807DC4" w14:textId="77777777" w:rsidR="006E3165" w:rsidRPr="00EC52FC" w:rsidRDefault="006E3165">
      <w:pPr>
        <w:pStyle w:val="Untertitel1"/>
        <w:spacing w:before="0" w:after="60"/>
        <w:rPr>
          <w:b w:val="0"/>
        </w:rPr>
      </w:pPr>
    </w:p>
    <w:p w14:paraId="72FD31A0" w14:textId="77777777" w:rsidR="00797966" w:rsidRPr="00EC52FC" w:rsidRDefault="00797966">
      <w:pPr>
        <w:pStyle w:val="Untertitel1"/>
        <w:spacing w:before="0" w:after="60"/>
      </w:pPr>
      <w:r w:rsidRPr="00EC52FC">
        <w:lastRenderedPageBreak/>
        <w:t>Champ d</w:t>
      </w:r>
      <w:r w:rsidR="00A27D25" w:rsidRPr="00EC52FC">
        <w:t>’</w:t>
      </w:r>
      <w:r w:rsidRPr="00EC52FC">
        <w:t xml:space="preserve">application Exploitation de tramways (CA </w:t>
      </w:r>
      <w:r w:rsidRPr="00EC52FC">
        <w:sym w:font="Wingdings" w:char="F084"/>
      </w:r>
      <w:r w:rsidRPr="00EC52FC">
        <w:t>)</w:t>
      </w:r>
    </w:p>
    <w:p w14:paraId="7665ACA6" w14:textId="77777777" w:rsidR="00797966" w:rsidRPr="00EC52FC" w:rsidRDefault="00797966">
      <w:pPr>
        <w:pStyle w:val="Untertitel1"/>
        <w:spacing w:before="0" w:after="60"/>
        <w:rPr>
          <w:b w:val="0"/>
        </w:rPr>
      </w:pPr>
      <w:r w:rsidRPr="00EC52FC">
        <w:rPr>
          <w:b w:val="0"/>
        </w:rPr>
        <w:t>Du point de vue du concept d</w:t>
      </w:r>
      <w:r w:rsidR="00A27D25" w:rsidRPr="00EC52FC">
        <w:rPr>
          <w:b w:val="0"/>
        </w:rPr>
        <w:t>’</w:t>
      </w:r>
      <w:r w:rsidRPr="00EC52FC">
        <w:rPr>
          <w:b w:val="0"/>
        </w:rPr>
        <w:t>exploitation, l</w:t>
      </w:r>
      <w:r w:rsidR="00A27D25" w:rsidRPr="00EC52FC">
        <w:rPr>
          <w:b w:val="0"/>
        </w:rPr>
        <w:t>’</w:t>
      </w:r>
      <w:r w:rsidRPr="00EC52FC">
        <w:rPr>
          <w:b w:val="0"/>
        </w:rPr>
        <w:t>exploitation de tramways est très différente de l</w:t>
      </w:r>
      <w:r w:rsidR="00A27D25" w:rsidRPr="00EC52FC">
        <w:rPr>
          <w:b w:val="0"/>
        </w:rPr>
        <w:t>’</w:t>
      </w:r>
      <w:r w:rsidRPr="00EC52FC">
        <w:rPr>
          <w:b w:val="0"/>
        </w:rPr>
        <w:t>exploitation ferroviaire sur des tronçons équipés de la signalisation extérieure. Les processus d</w:t>
      </w:r>
      <w:r w:rsidR="00A27D25" w:rsidRPr="00EC52FC">
        <w:rPr>
          <w:b w:val="0"/>
        </w:rPr>
        <w:t>’</w:t>
      </w:r>
      <w:r w:rsidRPr="00EC52FC">
        <w:rPr>
          <w:b w:val="0"/>
        </w:rPr>
        <w:t>exploitation, les signalisations et la terminologie présentent d</w:t>
      </w:r>
      <w:r w:rsidR="00A27D25" w:rsidRPr="00EC52FC">
        <w:rPr>
          <w:b w:val="0"/>
        </w:rPr>
        <w:t>’</w:t>
      </w:r>
      <w:r w:rsidRPr="00EC52FC">
        <w:rPr>
          <w:b w:val="0"/>
        </w:rPr>
        <w:t>importantes différences. En règle générale, les directives de la législation sur la circulation routière s</w:t>
      </w:r>
      <w:r w:rsidR="00A27D25" w:rsidRPr="00EC52FC">
        <w:rPr>
          <w:b w:val="0"/>
        </w:rPr>
        <w:t>’</w:t>
      </w:r>
      <w:r w:rsidRPr="00EC52FC">
        <w:rPr>
          <w:b w:val="0"/>
        </w:rPr>
        <w:t>appliquent à l</w:t>
      </w:r>
      <w:r w:rsidR="00A27D25" w:rsidRPr="00EC52FC">
        <w:rPr>
          <w:b w:val="0"/>
        </w:rPr>
        <w:t>’</w:t>
      </w:r>
      <w:r w:rsidRPr="00EC52FC">
        <w:rPr>
          <w:b w:val="0"/>
        </w:rPr>
        <w:t>exploitation de tramways. Les entreprises de transport urbain qui exploitent des tramways sont en grande partie dispensées de l</w:t>
      </w:r>
      <w:r w:rsidR="00A27D25" w:rsidRPr="00EC52FC">
        <w:rPr>
          <w:b w:val="0"/>
        </w:rPr>
        <w:t>’</w:t>
      </w:r>
      <w:r w:rsidRPr="00EC52FC">
        <w:rPr>
          <w:b w:val="0"/>
        </w:rPr>
        <w:t xml:space="preserve">application des PCT. </w:t>
      </w:r>
      <w:r w:rsidR="004A036E" w:rsidRPr="00EC52FC">
        <w:rPr>
          <w:b w:val="0"/>
        </w:rPr>
        <w:t>L</w:t>
      </w:r>
      <w:r w:rsidRPr="00EC52FC">
        <w:rPr>
          <w:b w:val="0"/>
        </w:rPr>
        <w:t>es directives d</w:t>
      </w:r>
      <w:r w:rsidR="00A27D25" w:rsidRPr="00EC52FC">
        <w:rPr>
          <w:b w:val="0"/>
        </w:rPr>
        <w:t>’</w:t>
      </w:r>
      <w:r w:rsidRPr="00EC52FC">
        <w:rPr>
          <w:b w:val="0"/>
        </w:rPr>
        <w:t>ordre supérieur, qui s</w:t>
      </w:r>
      <w:r w:rsidR="00A27D25" w:rsidRPr="00EC52FC">
        <w:rPr>
          <w:b w:val="0"/>
        </w:rPr>
        <w:t>’</w:t>
      </w:r>
      <w:r w:rsidRPr="00EC52FC">
        <w:rPr>
          <w:b w:val="0"/>
        </w:rPr>
        <w:t>appliquent de manière générale à l</w:t>
      </w:r>
      <w:r w:rsidR="00A27D25" w:rsidRPr="00EC52FC">
        <w:rPr>
          <w:b w:val="0"/>
        </w:rPr>
        <w:t>’</w:t>
      </w:r>
      <w:r w:rsidRPr="00EC52FC">
        <w:rPr>
          <w:b w:val="0"/>
        </w:rPr>
        <w:t>exploitation des tramways, seront à l</w:t>
      </w:r>
      <w:r w:rsidR="00A27D25" w:rsidRPr="00EC52FC">
        <w:rPr>
          <w:b w:val="0"/>
        </w:rPr>
        <w:t>’</w:t>
      </w:r>
      <w:r w:rsidRPr="00EC52FC">
        <w:rPr>
          <w:b w:val="0"/>
        </w:rPr>
        <w:t>avenir fixées dans un champ d</w:t>
      </w:r>
      <w:r w:rsidR="00A27D25" w:rsidRPr="00EC52FC">
        <w:rPr>
          <w:b w:val="0"/>
        </w:rPr>
        <w:t>’</w:t>
      </w:r>
      <w:r w:rsidRPr="00EC52FC">
        <w:rPr>
          <w:b w:val="0"/>
        </w:rPr>
        <w:t>application spécifique. En raison des différences d</w:t>
      </w:r>
      <w:r w:rsidR="00A27D25" w:rsidRPr="00EC52FC">
        <w:rPr>
          <w:b w:val="0"/>
        </w:rPr>
        <w:t>’</w:t>
      </w:r>
      <w:r w:rsidRPr="00EC52FC">
        <w:rPr>
          <w:b w:val="0"/>
        </w:rPr>
        <w:t>interprétation et de signaux constatées à l</w:t>
      </w:r>
      <w:r w:rsidR="00A27D25" w:rsidRPr="00EC52FC">
        <w:rPr>
          <w:b w:val="0"/>
        </w:rPr>
        <w:t>’</w:t>
      </w:r>
      <w:r w:rsidRPr="00EC52FC">
        <w:rPr>
          <w:b w:val="0"/>
        </w:rPr>
        <w:t>heure actuelle au sein des diverses entreprises, il est nécessaire de trouver un niveau de détail de la réglementation qui soit adéquat et les entreprises doivent être contraintes de publier les prescriptions d</w:t>
      </w:r>
      <w:r w:rsidR="00A27D25" w:rsidRPr="00EC52FC">
        <w:rPr>
          <w:b w:val="0"/>
        </w:rPr>
        <w:t>’</w:t>
      </w:r>
      <w:r w:rsidRPr="00EC52FC">
        <w:rPr>
          <w:b w:val="0"/>
        </w:rPr>
        <w:t>exploitation nécessaires par le biais de prescriptions de délégation.</w:t>
      </w:r>
    </w:p>
    <w:p w14:paraId="359D614E" w14:textId="2AA89B72" w:rsidR="00797966" w:rsidRPr="00EC52FC" w:rsidRDefault="00956155">
      <w:pPr>
        <w:pStyle w:val="Untertitel1"/>
        <w:spacing w:before="0" w:after="60"/>
        <w:rPr>
          <w:b w:val="0"/>
        </w:rPr>
      </w:pPr>
      <w:r w:rsidRPr="00956155">
        <w:rPr>
          <w:b w:val="0"/>
          <w:noProof/>
          <w:lang w:val="de-CH" w:eastAsia="de-CH"/>
        </w:rPr>
        <w:drawing>
          <wp:inline distT="0" distB="0" distL="0" distR="0" wp14:anchorId="027F0949" wp14:editId="15350BDE">
            <wp:extent cx="5760085" cy="13393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1339314"/>
                    </a:xfrm>
                    <a:prstGeom prst="rect">
                      <a:avLst/>
                    </a:prstGeom>
                    <a:noFill/>
                    <a:ln>
                      <a:noFill/>
                    </a:ln>
                  </pic:spPr>
                </pic:pic>
              </a:graphicData>
            </a:graphic>
          </wp:inline>
        </w:drawing>
      </w:r>
    </w:p>
    <w:p w14:paraId="71AAB0B2" w14:textId="77777777" w:rsidR="00797966" w:rsidRPr="00EC52FC" w:rsidRDefault="00797966">
      <w:pPr>
        <w:pStyle w:val="Untertitel1"/>
        <w:spacing w:before="0" w:after="60"/>
        <w:rPr>
          <w:b w:val="0"/>
          <w:sz w:val="18"/>
          <w:szCs w:val="18"/>
        </w:rPr>
      </w:pPr>
      <w:r w:rsidRPr="00EC52FC">
        <w:rPr>
          <w:b w:val="0"/>
          <w:sz w:val="18"/>
        </w:rPr>
        <w:t>Figure 2</w:t>
      </w:r>
      <w:r w:rsidR="00E42E4E" w:rsidRPr="00EC52FC">
        <w:rPr>
          <w:b w:val="0"/>
          <w:sz w:val="18"/>
        </w:rPr>
        <w:t> </w:t>
      </w:r>
      <w:r w:rsidRPr="00EC52FC">
        <w:rPr>
          <w:b w:val="0"/>
          <w:sz w:val="18"/>
        </w:rPr>
        <w:t>: Champs d</w:t>
      </w:r>
      <w:r w:rsidR="00A27D25" w:rsidRPr="00EC52FC">
        <w:rPr>
          <w:b w:val="0"/>
          <w:sz w:val="18"/>
        </w:rPr>
        <w:t>’</w:t>
      </w:r>
      <w:r w:rsidRPr="00EC52FC">
        <w:rPr>
          <w:b w:val="0"/>
          <w:sz w:val="18"/>
        </w:rPr>
        <w:t xml:space="preserve">application visés pour les PCT </w:t>
      </w:r>
    </w:p>
    <w:p w14:paraId="6B061128" w14:textId="77777777" w:rsidR="00797966" w:rsidRPr="00EC52FC" w:rsidRDefault="00797966">
      <w:pPr>
        <w:pStyle w:val="berschrift2"/>
        <w:numPr>
          <w:ilvl w:val="0"/>
          <w:numId w:val="37"/>
        </w:numPr>
        <w:ind w:left="0" w:firstLine="0"/>
      </w:pPr>
      <w:r w:rsidRPr="00EC52FC">
        <w:t>Structure des PCT 2024</w:t>
      </w:r>
    </w:p>
    <w:p w14:paraId="62CD0A64" w14:textId="77777777" w:rsidR="00797966" w:rsidRPr="00EC52FC" w:rsidRDefault="00797966" w:rsidP="00797966">
      <w:pPr>
        <w:pStyle w:val="Listenabsatz"/>
        <w:numPr>
          <w:ilvl w:val="0"/>
          <w:numId w:val="50"/>
        </w:numPr>
        <w:spacing w:after="60" w:line="240" w:lineRule="auto"/>
        <w:contextualSpacing w:val="0"/>
        <w:outlineLvl w:val="4"/>
        <w:rPr>
          <w:b/>
          <w:bCs/>
          <w:iCs/>
          <w:color w:val="FFFFFF"/>
          <w:sz w:val="2"/>
          <w:szCs w:val="2"/>
        </w:rPr>
      </w:pPr>
    </w:p>
    <w:p w14:paraId="6F1476AB" w14:textId="77777777" w:rsidR="00797966" w:rsidRPr="00EC52FC" w:rsidRDefault="00EC52FC" w:rsidP="00797966">
      <w:pPr>
        <w:pStyle w:val="Listenabsatz"/>
        <w:numPr>
          <w:ilvl w:val="1"/>
          <w:numId w:val="50"/>
        </w:numPr>
        <w:spacing w:after="60" w:line="240" w:lineRule="auto"/>
        <w:contextualSpacing w:val="0"/>
        <w:outlineLvl w:val="4"/>
        <w:rPr>
          <w:b/>
          <w:bCs/>
          <w:iCs/>
        </w:rPr>
      </w:pPr>
      <w:r>
        <w:rPr>
          <w:b/>
        </w:rPr>
        <w:t>Situation initiale</w:t>
      </w:r>
    </w:p>
    <w:p w14:paraId="7F195DE0" w14:textId="77777777" w:rsidR="00797966" w:rsidRPr="00EC52FC" w:rsidRDefault="00797966">
      <w:pPr>
        <w:pStyle w:val="Untertitel1"/>
        <w:rPr>
          <w:b w:val="0"/>
        </w:rPr>
      </w:pPr>
      <w:r w:rsidRPr="00EC52FC">
        <w:rPr>
          <w:b w:val="0"/>
        </w:rPr>
        <w:t>Ces considérations sur les champs d</w:t>
      </w:r>
      <w:r w:rsidR="00A27D25" w:rsidRPr="00EC52FC">
        <w:rPr>
          <w:b w:val="0"/>
        </w:rPr>
        <w:t>’</w:t>
      </w:r>
      <w:r w:rsidRPr="00EC52FC">
        <w:rPr>
          <w:b w:val="0"/>
        </w:rPr>
        <w:t>application permettent de dégager une structure des futures PCT. Du fait de l</w:t>
      </w:r>
      <w:r w:rsidR="00A27D25" w:rsidRPr="00EC52FC">
        <w:rPr>
          <w:b w:val="0"/>
        </w:rPr>
        <w:t>’</w:t>
      </w:r>
      <w:r w:rsidRPr="00EC52FC">
        <w:rPr>
          <w:b w:val="0"/>
        </w:rPr>
        <w:t>ampleur des travaux nécessaires, elle ne pourra être mise en œuvre qu</w:t>
      </w:r>
      <w:r w:rsidR="00A27D25" w:rsidRPr="00EC52FC">
        <w:rPr>
          <w:b w:val="0"/>
        </w:rPr>
        <w:t>’</w:t>
      </w:r>
      <w:r w:rsidRPr="00EC52FC">
        <w:rPr>
          <w:b w:val="0"/>
        </w:rPr>
        <w:t xml:space="preserve">à partir de 2024. Il convient </w:t>
      </w:r>
      <w:r w:rsidR="004A036E" w:rsidRPr="00EC52FC">
        <w:rPr>
          <w:b w:val="0"/>
        </w:rPr>
        <w:t>aujourd</w:t>
      </w:r>
      <w:r w:rsidR="00A27D25" w:rsidRPr="00EC52FC">
        <w:rPr>
          <w:b w:val="0"/>
        </w:rPr>
        <w:t>’</w:t>
      </w:r>
      <w:r w:rsidR="004A036E" w:rsidRPr="00EC52FC">
        <w:rPr>
          <w:b w:val="0"/>
        </w:rPr>
        <w:t>hui</w:t>
      </w:r>
      <w:r w:rsidRPr="00EC52FC">
        <w:rPr>
          <w:b w:val="0"/>
        </w:rPr>
        <w:t xml:space="preserve"> d</w:t>
      </w:r>
      <w:r w:rsidR="00A27D25" w:rsidRPr="00EC52FC">
        <w:rPr>
          <w:b w:val="0"/>
        </w:rPr>
        <w:t>’</w:t>
      </w:r>
      <w:r w:rsidRPr="00EC52FC">
        <w:rPr>
          <w:b w:val="0"/>
        </w:rPr>
        <w:t xml:space="preserve">examiner les principes de cette structure. </w:t>
      </w:r>
      <w:r w:rsidR="004A036E" w:rsidRPr="00EC52FC">
        <w:rPr>
          <w:b w:val="0"/>
        </w:rPr>
        <w:t>Pour pouvoir atteindre</w:t>
      </w:r>
      <w:r w:rsidRPr="00EC52FC">
        <w:rPr>
          <w:b w:val="0"/>
        </w:rPr>
        <w:t xml:space="preserve"> les améliorations souhaitées par la branche, il convient d</w:t>
      </w:r>
      <w:r w:rsidR="00A27D25" w:rsidRPr="00EC52FC">
        <w:rPr>
          <w:b w:val="0"/>
        </w:rPr>
        <w:t>’</w:t>
      </w:r>
      <w:r w:rsidRPr="00EC52FC">
        <w:rPr>
          <w:b w:val="0"/>
        </w:rPr>
        <w:t>étudier les quatre perspectives suivantes dans le contexte de la future structure des PCT</w:t>
      </w:r>
      <w:r w:rsidR="000A787D">
        <w:rPr>
          <w:b w:val="0"/>
        </w:rPr>
        <w:t> </w:t>
      </w:r>
      <w:r w:rsidRPr="00EC52FC">
        <w:rPr>
          <w:b w:val="0"/>
        </w:rPr>
        <w:t>:</w:t>
      </w:r>
    </w:p>
    <w:p w14:paraId="0B335FFA" w14:textId="77777777" w:rsidR="00797966" w:rsidRPr="00EC52FC" w:rsidRDefault="00797966">
      <w:pPr>
        <w:pStyle w:val="Untertitel1"/>
        <w:numPr>
          <w:ilvl w:val="0"/>
          <w:numId w:val="54"/>
        </w:numPr>
        <w:spacing w:before="60" w:after="60"/>
      </w:pPr>
      <w:r w:rsidRPr="00EC52FC">
        <w:t xml:space="preserve">Quelle sera la future structure des PCT ? </w:t>
      </w:r>
    </w:p>
    <w:p w14:paraId="4CF5A833" w14:textId="77777777" w:rsidR="00797966" w:rsidRPr="00EC52FC" w:rsidRDefault="00797966">
      <w:pPr>
        <w:pStyle w:val="Untertitel1"/>
        <w:spacing w:before="60"/>
        <w:ind w:left="709"/>
        <w:rPr>
          <w:b w:val="0"/>
        </w:rPr>
      </w:pPr>
      <w:r w:rsidRPr="00EC52FC">
        <w:rPr>
          <w:b w:val="0"/>
        </w:rPr>
        <w:t>Contenu, organisation et articulation des PCT</w:t>
      </w:r>
    </w:p>
    <w:p w14:paraId="07429714" w14:textId="77777777" w:rsidR="00797966" w:rsidRPr="00EC52FC" w:rsidRDefault="00797966">
      <w:pPr>
        <w:pStyle w:val="Untertitel1"/>
        <w:numPr>
          <w:ilvl w:val="0"/>
          <w:numId w:val="54"/>
        </w:numPr>
        <w:spacing w:before="60" w:after="60"/>
      </w:pPr>
      <w:r w:rsidRPr="00EC52FC">
        <w:t>Qu</w:t>
      </w:r>
      <w:r w:rsidR="00A27D25" w:rsidRPr="00EC52FC">
        <w:t>’</w:t>
      </w:r>
      <w:r w:rsidRPr="00EC52FC">
        <w:t>est-ce qui s</w:t>
      </w:r>
      <w:r w:rsidR="00A27D25" w:rsidRPr="00EC52FC">
        <w:t>’</w:t>
      </w:r>
      <w:r w:rsidRPr="00EC52FC">
        <w:t xml:space="preserve">applique, pour qui, respectivement où ? </w:t>
      </w:r>
    </w:p>
    <w:p w14:paraId="20AA98FC" w14:textId="77777777" w:rsidR="00797966" w:rsidRPr="00EC52FC" w:rsidRDefault="00797966">
      <w:pPr>
        <w:pStyle w:val="Untertitel1"/>
        <w:spacing w:before="60"/>
        <w:ind w:left="709"/>
        <w:rPr>
          <w:b w:val="0"/>
        </w:rPr>
      </w:pPr>
      <w:r w:rsidRPr="00EC52FC">
        <w:rPr>
          <w:b w:val="0"/>
        </w:rPr>
        <w:t>Attribution des champs d</w:t>
      </w:r>
      <w:r w:rsidR="00A27D25" w:rsidRPr="00EC52FC">
        <w:rPr>
          <w:b w:val="0"/>
        </w:rPr>
        <w:t>’</w:t>
      </w:r>
      <w:r w:rsidRPr="00EC52FC">
        <w:rPr>
          <w:b w:val="0"/>
        </w:rPr>
        <w:t xml:space="preserve">application </w:t>
      </w:r>
      <w:r w:rsidR="004A036E" w:rsidRPr="00EC52FC">
        <w:rPr>
          <w:b w:val="0"/>
        </w:rPr>
        <w:t>à</w:t>
      </w:r>
      <w:r w:rsidRPr="00EC52FC">
        <w:rPr>
          <w:b w:val="0"/>
        </w:rPr>
        <w:t xml:space="preserve"> une certaine infrastructure et </w:t>
      </w:r>
      <w:r w:rsidR="004A036E" w:rsidRPr="00EC52FC">
        <w:rPr>
          <w:b w:val="0"/>
        </w:rPr>
        <w:t>aux</w:t>
      </w:r>
      <w:r w:rsidRPr="00EC52FC">
        <w:rPr>
          <w:b w:val="0"/>
        </w:rPr>
        <w:t xml:space="preserve"> entreprises de transport ferroviaire qui l</w:t>
      </w:r>
      <w:r w:rsidR="00A27D25" w:rsidRPr="00EC52FC">
        <w:rPr>
          <w:b w:val="0"/>
        </w:rPr>
        <w:t>’</w:t>
      </w:r>
      <w:r w:rsidRPr="00EC52FC">
        <w:rPr>
          <w:b w:val="0"/>
        </w:rPr>
        <w:t>empruntent, attribution de règles aux destinataires ETF</w:t>
      </w:r>
      <w:r w:rsidR="004A036E" w:rsidRPr="00EC52FC">
        <w:rPr>
          <w:b w:val="0"/>
        </w:rPr>
        <w:t> </w:t>
      </w:r>
      <w:r w:rsidRPr="00EC52FC">
        <w:rPr>
          <w:b w:val="0"/>
        </w:rPr>
        <w:t>/</w:t>
      </w:r>
      <w:r w:rsidR="004A036E" w:rsidRPr="00EC52FC">
        <w:rPr>
          <w:b w:val="0"/>
        </w:rPr>
        <w:t> </w:t>
      </w:r>
      <w:r w:rsidRPr="00EC52FC">
        <w:rPr>
          <w:b w:val="0"/>
        </w:rPr>
        <w:t xml:space="preserve">GI et </w:t>
      </w:r>
      <w:r w:rsidR="004A036E" w:rsidRPr="00EC52FC">
        <w:rPr>
          <w:b w:val="0"/>
        </w:rPr>
        <w:t>aux</w:t>
      </w:r>
      <w:r w:rsidRPr="00EC52FC">
        <w:rPr>
          <w:b w:val="0"/>
        </w:rPr>
        <w:t xml:space="preserve"> fonctions PCT du personnel (</w:t>
      </w:r>
      <w:r w:rsidR="00AA4B70" w:rsidRPr="00EC52FC">
        <w:rPr>
          <w:b w:val="0"/>
        </w:rPr>
        <w:t>par ex.</w:t>
      </w:r>
      <w:r w:rsidRPr="00EC52FC">
        <w:rPr>
          <w:b w:val="0"/>
        </w:rPr>
        <w:t xml:space="preserve"> mécanicien de locomotive, préparat</w:t>
      </w:r>
      <w:r w:rsidR="00646593">
        <w:rPr>
          <w:b w:val="0"/>
        </w:rPr>
        <w:t>eur de train, chef-circulation)</w:t>
      </w:r>
    </w:p>
    <w:p w14:paraId="4BBBB04C" w14:textId="77777777" w:rsidR="00797966" w:rsidRPr="00EC52FC" w:rsidRDefault="00797966">
      <w:pPr>
        <w:pStyle w:val="Untertitel1"/>
        <w:numPr>
          <w:ilvl w:val="0"/>
          <w:numId w:val="54"/>
        </w:numPr>
        <w:spacing w:before="60" w:after="60"/>
      </w:pPr>
      <w:r w:rsidRPr="00EC52FC">
        <w:t xml:space="preserve">De quelle manière le contenu des PCT sera-t-il attribué ? </w:t>
      </w:r>
    </w:p>
    <w:p w14:paraId="7A6728A6" w14:textId="77777777" w:rsidR="00797966" w:rsidRPr="00EC52FC" w:rsidRDefault="00797966">
      <w:pPr>
        <w:pStyle w:val="Untertitel1"/>
        <w:spacing w:before="60"/>
        <w:ind w:left="709"/>
        <w:rPr>
          <w:b w:val="0"/>
        </w:rPr>
      </w:pPr>
      <w:r w:rsidRPr="00EC52FC">
        <w:rPr>
          <w:b w:val="0"/>
        </w:rPr>
        <w:t>Attribution des anciens chapitres</w:t>
      </w:r>
      <w:r w:rsidR="004A036E" w:rsidRPr="00EC52FC">
        <w:rPr>
          <w:b w:val="0"/>
        </w:rPr>
        <w:t> </w:t>
      </w:r>
      <w:r w:rsidRPr="00EC52FC">
        <w:rPr>
          <w:b w:val="0"/>
        </w:rPr>
        <w:t>/</w:t>
      </w:r>
      <w:r w:rsidR="004A036E" w:rsidRPr="00EC52FC">
        <w:rPr>
          <w:b w:val="0"/>
        </w:rPr>
        <w:t> </w:t>
      </w:r>
      <w:r w:rsidRPr="00EC52FC">
        <w:rPr>
          <w:b w:val="0"/>
        </w:rPr>
        <w:t>chiffres des PCT aux différents champs d</w:t>
      </w:r>
      <w:r w:rsidR="00A27D25" w:rsidRPr="00EC52FC">
        <w:rPr>
          <w:b w:val="0"/>
        </w:rPr>
        <w:t>’</w:t>
      </w:r>
      <w:r w:rsidRPr="00EC52FC">
        <w:rPr>
          <w:b w:val="0"/>
        </w:rPr>
        <w:t>application, respectivement à la nouvelle structure</w:t>
      </w:r>
    </w:p>
    <w:p w14:paraId="628F6EB9" w14:textId="77777777" w:rsidR="00797966" w:rsidRPr="00EC52FC" w:rsidRDefault="00797966">
      <w:pPr>
        <w:pStyle w:val="Untertitel1"/>
        <w:numPr>
          <w:ilvl w:val="0"/>
          <w:numId w:val="54"/>
        </w:numPr>
        <w:spacing w:before="60" w:after="60"/>
      </w:pPr>
      <w:r w:rsidRPr="00EC52FC">
        <w:t>Comment s</w:t>
      </w:r>
      <w:r w:rsidR="00A27D25" w:rsidRPr="00EC52FC">
        <w:t>’</w:t>
      </w:r>
      <w:r w:rsidRPr="00EC52FC">
        <w:t>effectuera la publication ?</w:t>
      </w:r>
    </w:p>
    <w:p w14:paraId="3397AA51" w14:textId="4554E1EB" w:rsidR="00797966" w:rsidRDefault="00797966">
      <w:pPr>
        <w:pStyle w:val="Untertitel1"/>
        <w:spacing w:before="60"/>
        <w:ind w:left="709"/>
        <w:rPr>
          <w:b w:val="0"/>
        </w:rPr>
      </w:pPr>
      <w:r w:rsidRPr="00EC52FC">
        <w:rPr>
          <w:b w:val="0"/>
        </w:rPr>
        <w:t>Forme, publication</w:t>
      </w:r>
    </w:p>
    <w:p w14:paraId="646BCA9D" w14:textId="77777777" w:rsidR="00E31F93" w:rsidRPr="00EC52FC" w:rsidRDefault="00E31F93">
      <w:pPr>
        <w:pStyle w:val="Untertitel1"/>
        <w:spacing w:before="60"/>
        <w:ind w:left="709"/>
        <w:rPr>
          <w:b w:val="0"/>
        </w:rPr>
      </w:pPr>
    </w:p>
    <w:p w14:paraId="5C6DA99C" w14:textId="77777777" w:rsidR="00797966" w:rsidRPr="00EC52FC" w:rsidRDefault="00797966" w:rsidP="00797966">
      <w:pPr>
        <w:pStyle w:val="Untertitel1"/>
        <w:numPr>
          <w:ilvl w:val="1"/>
          <w:numId w:val="50"/>
        </w:numPr>
        <w:spacing w:before="0" w:after="60"/>
        <w:ind w:left="431" w:hanging="431"/>
      </w:pPr>
      <w:r w:rsidRPr="00EC52FC">
        <w:lastRenderedPageBreak/>
        <w:t>Contenu, organisation et articulation des PCT</w:t>
      </w:r>
    </w:p>
    <w:p w14:paraId="7610AABF" w14:textId="77777777" w:rsidR="00797966" w:rsidRPr="00EC52FC" w:rsidRDefault="00797966">
      <w:pPr>
        <w:spacing w:after="0" w:line="240" w:lineRule="auto"/>
        <w:rPr>
          <w:b/>
          <w:szCs w:val="24"/>
        </w:rPr>
      </w:pPr>
      <w:r w:rsidRPr="00EC52FC">
        <w:rPr>
          <w:b/>
        </w:rPr>
        <w:t>Processus</w:t>
      </w:r>
    </w:p>
    <w:p w14:paraId="787362DC" w14:textId="77777777" w:rsidR="00797966" w:rsidRPr="00EC52FC" w:rsidRDefault="00797966">
      <w:pPr>
        <w:pStyle w:val="Untertitel1"/>
        <w:spacing w:before="0" w:after="60"/>
      </w:pPr>
      <w:r w:rsidRPr="00EC52FC">
        <w:rPr>
          <w:b w:val="0"/>
        </w:rPr>
        <w:t>La structure des PCT restera orientée sur les processus à l</w:t>
      </w:r>
      <w:r w:rsidR="00A27D25" w:rsidRPr="00EC52FC">
        <w:rPr>
          <w:b w:val="0"/>
        </w:rPr>
        <w:t>’</w:t>
      </w:r>
      <w:r w:rsidRPr="00EC52FC">
        <w:rPr>
          <w:b w:val="0"/>
        </w:rPr>
        <w:t>intérieur des champs d</w:t>
      </w:r>
      <w:r w:rsidR="00A27D25" w:rsidRPr="00EC52FC">
        <w:rPr>
          <w:b w:val="0"/>
        </w:rPr>
        <w:t>’</w:t>
      </w:r>
      <w:r w:rsidRPr="00EC52FC">
        <w:rPr>
          <w:b w:val="0"/>
        </w:rPr>
        <w:t>application.</w:t>
      </w:r>
    </w:p>
    <w:p w14:paraId="7DA48D53" w14:textId="77777777" w:rsidR="00797966" w:rsidRPr="00EC52FC" w:rsidRDefault="00797966">
      <w:pPr>
        <w:pStyle w:val="Untertitel1"/>
        <w:spacing w:before="0" w:after="60"/>
      </w:pPr>
      <w:r w:rsidRPr="00EC52FC">
        <w:rPr>
          <w:b w:val="0"/>
        </w:rPr>
        <w:t>Les processus principaux « Manœuvre », « Préparation des trains », « Conduite des trains » et « Planification et exécution des chantiers » seront repris.</w:t>
      </w:r>
    </w:p>
    <w:p w14:paraId="2CCEAFA6" w14:textId="77777777" w:rsidR="00797966" w:rsidRPr="00EC52FC" w:rsidRDefault="00797966" w:rsidP="00E12A0F">
      <w:pPr>
        <w:spacing w:after="60" w:line="260" w:lineRule="atLeast"/>
        <w:rPr>
          <w:szCs w:val="24"/>
        </w:rPr>
      </w:pPr>
    </w:p>
    <w:p w14:paraId="10354EF2" w14:textId="77777777" w:rsidR="00797966" w:rsidRPr="00EC52FC" w:rsidRDefault="00797966">
      <w:pPr>
        <w:pStyle w:val="Untertitel1"/>
        <w:spacing w:before="0" w:after="60"/>
      </w:pPr>
      <w:r w:rsidRPr="00EC52FC">
        <w:t>Contenu des dispositions générales</w:t>
      </w:r>
    </w:p>
    <w:p w14:paraId="68225302" w14:textId="77777777" w:rsidR="00797966" w:rsidRPr="00EC52FC" w:rsidRDefault="00797966">
      <w:pPr>
        <w:pStyle w:val="Untertitel1"/>
        <w:spacing w:before="0" w:after="60"/>
      </w:pPr>
      <w:r w:rsidRPr="00EC52FC">
        <w:rPr>
          <w:b w:val="0"/>
        </w:rPr>
        <w:t xml:space="preserve">Une </w:t>
      </w:r>
      <w:r w:rsidR="004A036E" w:rsidRPr="00EC52FC">
        <w:rPr>
          <w:b w:val="0"/>
        </w:rPr>
        <w:t>proportion</w:t>
      </w:r>
      <w:r w:rsidRPr="00EC52FC">
        <w:rPr>
          <w:b w:val="0"/>
        </w:rPr>
        <w:t xml:space="preserve"> importante des dispositions des PCT s</w:t>
      </w:r>
      <w:r w:rsidR="00A27D25" w:rsidRPr="00EC52FC">
        <w:rPr>
          <w:b w:val="0"/>
        </w:rPr>
        <w:t>’</w:t>
      </w:r>
      <w:r w:rsidRPr="00EC52FC">
        <w:rPr>
          <w:b w:val="0"/>
        </w:rPr>
        <w:t>appliquera à tous les champs d</w:t>
      </w:r>
      <w:r w:rsidR="00A27D25" w:rsidRPr="00EC52FC">
        <w:rPr>
          <w:b w:val="0"/>
        </w:rPr>
        <w:t>’</w:t>
      </w:r>
      <w:r w:rsidRPr="00EC52FC">
        <w:rPr>
          <w:b w:val="0"/>
        </w:rPr>
        <w:t>application. Ces dispositions de la partie générale :</w:t>
      </w:r>
    </w:p>
    <w:p w14:paraId="07D75D4E" w14:textId="7FACA533" w:rsidR="00797966" w:rsidRPr="00EC52FC" w:rsidRDefault="00797966">
      <w:pPr>
        <w:numPr>
          <w:ilvl w:val="0"/>
          <w:numId w:val="31"/>
        </w:numPr>
        <w:spacing w:after="0" w:line="260" w:lineRule="atLeast"/>
        <w:rPr>
          <w:szCs w:val="24"/>
        </w:rPr>
      </w:pPr>
      <w:r w:rsidRPr="00EC52FC">
        <w:t>s</w:t>
      </w:r>
      <w:r w:rsidR="00A27D25" w:rsidRPr="00EC52FC">
        <w:t>’</w:t>
      </w:r>
      <w:r w:rsidRPr="00EC52FC">
        <w:t xml:space="preserve">appliquent à </w:t>
      </w:r>
      <w:r w:rsidRPr="00EC52FC">
        <w:rPr>
          <w:b/>
        </w:rPr>
        <w:t>tous les convois sur rail</w:t>
      </w:r>
      <w:r w:rsidRPr="00EC52FC">
        <w:t xml:space="preserve"> selon la </w:t>
      </w:r>
      <w:r w:rsidR="00B368E4">
        <w:t>Loi</w:t>
      </w:r>
      <w:r w:rsidR="00B368E4" w:rsidRPr="00EC52FC">
        <w:t xml:space="preserve"> </w:t>
      </w:r>
      <w:r w:rsidRPr="00EC52FC">
        <w:t>sur les chemins de fer (LCdF)</w:t>
      </w:r>
      <w:r w:rsidR="00E12A0F">
        <w:t> ;</w:t>
      </w:r>
    </w:p>
    <w:p w14:paraId="6C232A30" w14:textId="77777777" w:rsidR="00797966" w:rsidRPr="00EC52FC" w:rsidRDefault="00797966">
      <w:pPr>
        <w:numPr>
          <w:ilvl w:val="0"/>
          <w:numId w:val="31"/>
        </w:numPr>
        <w:spacing w:after="0" w:line="260" w:lineRule="atLeast"/>
        <w:rPr>
          <w:szCs w:val="24"/>
        </w:rPr>
      </w:pPr>
      <w:r w:rsidRPr="00EC52FC">
        <w:t xml:space="preserve">contiennent une </w:t>
      </w:r>
      <w:r w:rsidRPr="00EC52FC">
        <w:rPr>
          <w:b/>
        </w:rPr>
        <w:t>description générale de la structure</w:t>
      </w:r>
      <w:r w:rsidRPr="00EC52FC">
        <w:t xml:space="preserve"> des PCT</w:t>
      </w:r>
      <w:r w:rsidR="000A6D3C">
        <w:t> ;</w:t>
      </w:r>
    </w:p>
    <w:p w14:paraId="1C165DC3" w14:textId="77777777" w:rsidR="00797966" w:rsidRPr="00EC52FC" w:rsidRDefault="00797966">
      <w:pPr>
        <w:numPr>
          <w:ilvl w:val="0"/>
          <w:numId w:val="31"/>
        </w:numPr>
        <w:spacing w:after="0" w:line="260" w:lineRule="atLeast"/>
        <w:rPr>
          <w:szCs w:val="24"/>
        </w:rPr>
      </w:pPr>
      <w:r w:rsidRPr="00EC52FC">
        <w:t xml:space="preserve">fixent les </w:t>
      </w:r>
      <w:r w:rsidRPr="00EC52FC">
        <w:rPr>
          <w:b/>
        </w:rPr>
        <w:t>champs d</w:t>
      </w:r>
      <w:r w:rsidR="00A27D25" w:rsidRPr="00EC52FC">
        <w:rPr>
          <w:b/>
        </w:rPr>
        <w:t>’</w:t>
      </w:r>
      <w:r w:rsidRPr="00EC52FC">
        <w:rPr>
          <w:b/>
        </w:rPr>
        <w:t>application</w:t>
      </w:r>
      <w:r w:rsidRPr="00EC52FC">
        <w:t xml:space="preserve"> et stipulent </w:t>
      </w:r>
      <w:r w:rsidRPr="00EC52FC">
        <w:rPr>
          <w:b/>
        </w:rPr>
        <w:t>ce qui s</w:t>
      </w:r>
      <w:r w:rsidR="00A27D25" w:rsidRPr="00EC52FC">
        <w:rPr>
          <w:b/>
        </w:rPr>
        <w:t>’</w:t>
      </w:r>
      <w:r w:rsidRPr="00EC52FC">
        <w:rPr>
          <w:b/>
        </w:rPr>
        <w:t>applique et où</w:t>
      </w:r>
      <w:r w:rsidR="00116107" w:rsidRPr="00116107">
        <w:t> ;</w:t>
      </w:r>
    </w:p>
    <w:p w14:paraId="2117D217" w14:textId="77777777" w:rsidR="00797966" w:rsidRPr="00EC52FC" w:rsidRDefault="00797966">
      <w:pPr>
        <w:numPr>
          <w:ilvl w:val="0"/>
          <w:numId w:val="31"/>
        </w:numPr>
        <w:spacing w:after="0" w:line="260" w:lineRule="atLeast"/>
        <w:rPr>
          <w:szCs w:val="24"/>
        </w:rPr>
      </w:pPr>
      <w:r w:rsidRPr="00EC52FC">
        <w:t xml:space="preserve">contiennent des règles </w:t>
      </w:r>
      <w:r w:rsidRPr="00EC52FC">
        <w:rPr>
          <w:b/>
        </w:rPr>
        <w:t>applicables à tous les champs d</w:t>
      </w:r>
      <w:r w:rsidR="00A27D25" w:rsidRPr="00EC52FC">
        <w:rPr>
          <w:b/>
        </w:rPr>
        <w:t>’</w:t>
      </w:r>
      <w:r w:rsidRPr="00EC52FC">
        <w:rPr>
          <w:b/>
        </w:rPr>
        <w:t>application</w:t>
      </w:r>
      <w:r w:rsidR="008257EF">
        <w:rPr>
          <w:b/>
        </w:rPr>
        <w:t> </w:t>
      </w:r>
      <w:r w:rsidR="008257EF">
        <w:t>;</w:t>
      </w:r>
    </w:p>
    <w:p w14:paraId="29E38470" w14:textId="77777777" w:rsidR="00797966" w:rsidRPr="00EC52FC" w:rsidRDefault="00797966">
      <w:pPr>
        <w:numPr>
          <w:ilvl w:val="0"/>
          <w:numId w:val="31"/>
        </w:numPr>
        <w:spacing w:after="0" w:line="260" w:lineRule="atLeast"/>
        <w:rPr>
          <w:szCs w:val="24"/>
        </w:rPr>
      </w:pPr>
      <w:r w:rsidRPr="00EC52FC">
        <w:t>contiennent aussi des règles qui s</w:t>
      </w:r>
      <w:r w:rsidR="00A27D25" w:rsidRPr="00EC52FC">
        <w:t>’</w:t>
      </w:r>
      <w:r w:rsidRPr="00EC52FC">
        <w:t xml:space="preserve">appliquent à plusieurs (mais pas </w:t>
      </w:r>
      <w:r w:rsidR="00DC2643">
        <w:t xml:space="preserve">à </w:t>
      </w:r>
      <w:r w:rsidRPr="00EC52FC">
        <w:t>tous les) champs d</w:t>
      </w:r>
      <w:r w:rsidR="00A27D25" w:rsidRPr="00EC52FC">
        <w:t>’</w:t>
      </w:r>
      <w:r w:rsidRPr="00EC52FC">
        <w:t>application, sans « perturber » les champs d</w:t>
      </w:r>
      <w:r w:rsidR="00A27D25" w:rsidRPr="00EC52FC">
        <w:t>’</w:t>
      </w:r>
      <w:r w:rsidRPr="00EC52FC">
        <w:t>application qu</w:t>
      </w:r>
      <w:r w:rsidR="00A27D25" w:rsidRPr="00EC52FC">
        <w:t>’</w:t>
      </w:r>
      <w:r w:rsidRPr="00EC52FC">
        <w:t>elles ne concernent pas</w:t>
      </w:r>
      <w:r w:rsidR="004B0DF1">
        <w:t> ;</w:t>
      </w:r>
      <w:r w:rsidRPr="00EC52FC">
        <w:t xml:space="preserve"> </w:t>
      </w:r>
    </w:p>
    <w:p w14:paraId="185C8C7D" w14:textId="77777777" w:rsidR="00797966" w:rsidRPr="00EC52FC" w:rsidRDefault="00797966">
      <w:pPr>
        <w:numPr>
          <w:ilvl w:val="0"/>
          <w:numId w:val="31"/>
        </w:numPr>
        <w:spacing w:after="0" w:line="260" w:lineRule="atLeast"/>
        <w:rPr>
          <w:szCs w:val="24"/>
        </w:rPr>
      </w:pPr>
      <w:r w:rsidRPr="00EC52FC">
        <w:t xml:space="preserve">contiennent toutes les prescriptions ayant un </w:t>
      </w:r>
      <w:r w:rsidRPr="00137FDE">
        <w:rPr>
          <w:b/>
        </w:rPr>
        <w:t>« caractère de catalogue »</w:t>
      </w:r>
      <w:r w:rsidRPr="00EC52FC">
        <w:t xml:space="preserve"> (</w:t>
      </w:r>
      <w:r w:rsidR="00AA4B70" w:rsidRPr="00EC52FC">
        <w:t>par ex.</w:t>
      </w:r>
      <w:r w:rsidRPr="00EC52FC">
        <w:t xml:space="preserve"> signaux, symboles, termes)</w:t>
      </w:r>
      <w:r w:rsidR="004B0DF1">
        <w:t> ;</w:t>
      </w:r>
    </w:p>
    <w:p w14:paraId="31865C0C" w14:textId="77777777" w:rsidR="00797966" w:rsidRPr="00EC52FC" w:rsidRDefault="00797966">
      <w:pPr>
        <w:numPr>
          <w:ilvl w:val="0"/>
          <w:numId w:val="31"/>
        </w:numPr>
        <w:spacing w:after="0" w:line="260" w:lineRule="atLeast"/>
        <w:rPr>
          <w:szCs w:val="24"/>
        </w:rPr>
      </w:pPr>
      <w:r w:rsidRPr="00EC52FC">
        <w:t>contiennent des principes d</w:t>
      </w:r>
      <w:r w:rsidR="00A27D25" w:rsidRPr="00EC52FC">
        <w:t>’</w:t>
      </w:r>
      <w:r w:rsidRPr="00EC52FC">
        <w:t>ordre supérieur pour l</w:t>
      </w:r>
      <w:r w:rsidR="00A27D25" w:rsidRPr="00EC52FC">
        <w:t>’</w:t>
      </w:r>
      <w:r w:rsidRPr="00EC52FC">
        <w:t xml:space="preserve">exploitation ferroviaire sous la forme de </w:t>
      </w:r>
      <w:r w:rsidRPr="00EC52FC">
        <w:rPr>
          <w:b/>
        </w:rPr>
        <w:t>règles généra</w:t>
      </w:r>
      <w:r w:rsidR="00E36B59">
        <w:rPr>
          <w:b/>
        </w:rPr>
        <w:t>les abstraites (au sens des</w:t>
      </w:r>
      <w:r w:rsidRPr="00EC52FC">
        <w:t xml:space="preserve"> </w:t>
      </w:r>
      <w:r w:rsidRPr="00EC52FC">
        <w:rPr>
          <w:b/>
        </w:rPr>
        <w:t>FOP</w:t>
      </w:r>
      <w:r w:rsidRPr="00EC52FC">
        <w:rPr>
          <w:rStyle w:val="Funotenzeichen"/>
          <w:b/>
        </w:rPr>
        <w:footnoteReference w:id="4"/>
      </w:r>
      <w:r w:rsidRPr="00EC52FC">
        <w:rPr>
          <w:b/>
        </w:rPr>
        <w:t>)</w:t>
      </w:r>
      <w:r w:rsidRPr="00EC52FC">
        <w:t>.</w:t>
      </w:r>
    </w:p>
    <w:p w14:paraId="0A85FA86" w14:textId="77777777" w:rsidR="00797966" w:rsidRPr="00EC52FC" w:rsidRDefault="00797966">
      <w:pPr>
        <w:pStyle w:val="Untertitel1"/>
        <w:spacing w:before="0" w:after="60"/>
      </w:pPr>
    </w:p>
    <w:p w14:paraId="50E8A911" w14:textId="77777777" w:rsidR="00797966" w:rsidRPr="00EC52FC" w:rsidRDefault="00797966">
      <w:pPr>
        <w:pStyle w:val="Untertitel1"/>
        <w:spacing w:before="0" w:after="60"/>
      </w:pPr>
      <w:r w:rsidRPr="00EC52FC">
        <w:t>Contenu des champs d</w:t>
      </w:r>
      <w:r w:rsidR="00A27D25" w:rsidRPr="00EC52FC">
        <w:t>’</w:t>
      </w:r>
      <w:r w:rsidRPr="00EC52FC">
        <w:t>application spécifiques</w:t>
      </w:r>
    </w:p>
    <w:p w14:paraId="08AAC879" w14:textId="77777777" w:rsidR="00797966" w:rsidRPr="00EC52FC" w:rsidRDefault="00797966">
      <w:pPr>
        <w:pStyle w:val="Untertitel1"/>
        <w:spacing w:before="0" w:after="60"/>
        <w:rPr>
          <w:b w:val="0"/>
        </w:rPr>
      </w:pPr>
      <w:r w:rsidRPr="00EC52FC">
        <w:rPr>
          <w:b w:val="0"/>
        </w:rPr>
        <w:t>Les différents champs d</w:t>
      </w:r>
      <w:r w:rsidR="00A27D25" w:rsidRPr="00EC52FC">
        <w:rPr>
          <w:b w:val="0"/>
        </w:rPr>
        <w:t>’</w:t>
      </w:r>
      <w:r w:rsidRPr="00EC52FC">
        <w:rPr>
          <w:b w:val="0"/>
        </w:rPr>
        <w:t>application :</w:t>
      </w:r>
    </w:p>
    <w:p w14:paraId="1AD96E86" w14:textId="77777777" w:rsidR="00797966" w:rsidRPr="00EC52FC" w:rsidRDefault="00797966">
      <w:pPr>
        <w:numPr>
          <w:ilvl w:val="0"/>
          <w:numId w:val="31"/>
        </w:numPr>
        <w:spacing w:after="0" w:line="260" w:lineRule="atLeast"/>
        <w:rPr>
          <w:szCs w:val="24"/>
        </w:rPr>
      </w:pPr>
      <w:r w:rsidRPr="00EC52FC">
        <w:t xml:space="preserve">contiennent les </w:t>
      </w:r>
      <w:r w:rsidRPr="00EC52FC">
        <w:rPr>
          <w:b/>
        </w:rPr>
        <w:t>directives spécifiques en complément</w:t>
      </w:r>
      <w:r w:rsidRPr="00EC52FC">
        <w:t xml:space="preserve"> aux dispositions générales lorsque des dispositions f</w:t>
      </w:r>
      <w:r w:rsidR="00626F9C">
        <w:t>igurent dans la partie générale ;</w:t>
      </w:r>
    </w:p>
    <w:p w14:paraId="2271D6BC" w14:textId="77777777" w:rsidR="00797966" w:rsidRPr="00EC52FC" w:rsidRDefault="00797966">
      <w:pPr>
        <w:numPr>
          <w:ilvl w:val="0"/>
          <w:numId w:val="31"/>
        </w:numPr>
        <w:spacing w:after="0" w:line="260" w:lineRule="atLeast"/>
        <w:rPr>
          <w:szCs w:val="24"/>
        </w:rPr>
      </w:pPr>
      <w:r w:rsidRPr="00EC52FC">
        <w:t xml:space="preserve">contiennent les </w:t>
      </w:r>
      <w:r w:rsidRPr="00EC52FC">
        <w:rPr>
          <w:b/>
        </w:rPr>
        <w:t>directives à appliquer</w:t>
      </w:r>
      <w:r w:rsidRPr="00EC52FC">
        <w:t xml:space="preserve"> lorsqu</w:t>
      </w:r>
      <w:r w:rsidR="00A27D25" w:rsidRPr="00EC52FC">
        <w:t>’</w:t>
      </w:r>
      <w:r w:rsidRPr="00EC52FC">
        <w:t>aucune règle ne</w:t>
      </w:r>
      <w:r w:rsidR="00626F9C">
        <w:t xml:space="preserve"> figure dans la partie générale ;</w:t>
      </w:r>
    </w:p>
    <w:p w14:paraId="0447ABCA" w14:textId="77777777" w:rsidR="00797966" w:rsidRPr="00EC52FC" w:rsidRDefault="00797966">
      <w:pPr>
        <w:numPr>
          <w:ilvl w:val="0"/>
          <w:numId w:val="31"/>
        </w:numPr>
        <w:spacing w:after="0" w:line="260" w:lineRule="atLeast"/>
        <w:rPr>
          <w:b/>
          <w:szCs w:val="24"/>
        </w:rPr>
      </w:pPr>
      <w:r w:rsidRPr="00EC52FC">
        <w:t>contiennent si nécessaire les règles d</w:t>
      </w:r>
      <w:r w:rsidR="00A27D25" w:rsidRPr="00EC52FC">
        <w:t>’</w:t>
      </w:r>
      <w:r w:rsidRPr="00EC52FC">
        <w:t>interface entre les différents champs d</w:t>
      </w:r>
      <w:r w:rsidR="00A27D25" w:rsidRPr="00EC52FC">
        <w:t>’</w:t>
      </w:r>
      <w:r w:rsidRPr="00EC52FC">
        <w:t>application</w:t>
      </w:r>
      <w:r w:rsidR="00626F9C">
        <w:t>.</w:t>
      </w:r>
    </w:p>
    <w:p w14:paraId="4C960E6B" w14:textId="77777777" w:rsidR="00797966" w:rsidRPr="00EC52FC" w:rsidRDefault="00797966">
      <w:pPr>
        <w:numPr>
          <w:ilvl w:val="0"/>
          <w:numId w:val="31"/>
        </w:numPr>
        <w:spacing w:after="0" w:line="260" w:lineRule="atLeast"/>
        <w:rPr>
          <w:b/>
          <w:szCs w:val="24"/>
        </w:rPr>
      </w:pPr>
      <w:r w:rsidRPr="00EC52FC">
        <w:t>Pour éviter des doublons, on vérifiera s</w:t>
      </w:r>
      <w:r w:rsidR="00A27D25" w:rsidRPr="00EC52FC">
        <w:t>’</w:t>
      </w:r>
      <w:r w:rsidRPr="00EC52FC">
        <w:t xml:space="preserve">il est possible de </w:t>
      </w:r>
      <w:r w:rsidR="00E42E4E" w:rsidRPr="00EC52FC">
        <w:t>traiter</w:t>
      </w:r>
      <w:r w:rsidRPr="00EC52FC">
        <w:t xml:space="preserve"> des chapitres </w:t>
      </w:r>
      <w:r w:rsidR="00E42E4E" w:rsidRPr="00EC52FC">
        <w:t>en faisant</w:t>
      </w:r>
      <w:r w:rsidRPr="00EC52FC">
        <w:t xml:space="preserve"> référence à des règles définies dans d</w:t>
      </w:r>
      <w:r w:rsidR="00A27D25" w:rsidRPr="00EC52FC">
        <w:t>’</w:t>
      </w:r>
      <w:r w:rsidRPr="00EC52FC">
        <w:t>autres champs d</w:t>
      </w:r>
      <w:r w:rsidR="00A27D25" w:rsidRPr="00EC52FC">
        <w:t>’</w:t>
      </w:r>
      <w:r w:rsidRPr="00EC52FC">
        <w:t xml:space="preserve">application. Par exemple, la préparation des trains dans le CA </w:t>
      </w:r>
      <w:r w:rsidR="00E42E4E" w:rsidRPr="00EC52FC">
        <w:rPr>
          <w:i/>
        </w:rPr>
        <w:t>Circulation sur des t</w:t>
      </w:r>
      <w:r w:rsidRPr="00EC52FC">
        <w:rPr>
          <w:i/>
        </w:rPr>
        <w:t>ronçons équipés de la signalisation en cabine en ETCS L2</w:t>
      </w:r>
      <w:r w:rsidRPr="00EC52FC">
        <w:t xml:space="preserve"> (CA </w:t>
      </w:r>
      <w:r w:rsidRPr="00EC52FC">
        <w:sym w:font="Wingdings" w:char="F082"/>
      </w:r>
      <w:r w:rsidRPr="00EC52FC">
        <w:t xml:space="preserve">) pourrait ne pas être décrite de manière indépendante, on pourrait renvoyer aux dispositions du CA </w:t>
      </w:r>
      <w:r w:rsidRPr="00EC52FC">
        <w:rPr>
          <w:i/>
        </w:rPr>
        <w:t>Exploitation ferroviaire sur des tronçons équipés de la signalisation extérieure</w:t>
      </w:r>
      <w:r w:rsidRPr="00EC52FC">
        <w:t xml:space="preserve"> (CA</w:t>
      </w:r>
      <w:r w:rsidR="008D63E5">
        <w:t xml:space="preserve"> </w:t>
      </w:r>
      <w:r w:rsidRPr="00EC52FC">
        <w:sym w:font="Wingdings" w:char="F083"/>
      </w:r>
      <w:r w:rsidRPr="00EC52FC">
        <w:t>). Cette possibilité est prise en compte dans la structure proposée (voir la figure 3).</w:t>
      </w:r>
    </w:p>
    <w:p w14:paraId="33B3F4E4" w14:textId="77777777" w:rsidR="00797966" w:rsidRPr="00EC52FC" w:rsidRDefault="00797966">
      <w:pPr>
        <w:spacing w:after="0" w:line="260" w:lineRule="atLeast"/>
        <w:rPr>
          <w:b/>
          <w:szCs w:val="24"/>
        </w:rPr>
      </w:pPr>
    </w:p>
    <w:p w14:paraId="19C69663" w14:textId="77777777" w:rsidR="00797966" w:rsidRPr="00EC52FC" w:rsidRDefault="00797966">
      <w:pPr>
        <w:spacing w:after="0" w:line="260" w:lineRule="atLeast"/>
        <w:rPr>
          <w:b/>
          <w:szCs w:val="24"/>
        </w:rPr>
      </w:pPr>
      <w:r w:rsidRPr="00EC52FC">
        <w:rPr>
          <w:b/>
        </w:rPr>
        <w:t>Structure</w:t>
      </w:r>
    </w:p>
    <w:p w14:paraId="72841958" w14:textId="77777777" w:rsidR="00797966" w:rsidRPr="00EC52FC" w:rsidRDefault="00797966">
      <w:pPr>
        <w:spacing w:after="0" w:line="260" w:lineRule="atLeast"/>
        <w:rPr>
          <w:bCs/>
          <w:iCs/>
          <w:szCs w:val="24"/>
        </w:rPr>
      </w:pPr>
      <w:r w:rsidRPr="00EC52FC">
        <w:t>Ces considérations sur les champs d</w:t>
      </w:r>
      <w:r w:rsidR="00A27D25" w:rsidRPr="00EC52FC">
        <w:t>’</w:t>
      </w:r>
      <w:r w:rsidRPr="00EC52FC">
        <w:t>application et les processus permettent d</w:t>
      </w:r>
      <w:r w:rsidR="00A27D25" w:rsidRPr="00EC52FC">
        <w:t>’</w:t>
      </w:r>
      <w:r w:rsidRPr="00EC52FC">
        <w:t>aboutir à la structure suivante :</w:t>
      </w:r>
    </w:p>
    <w:p w14:paraId="50CD4CD0" w14:textId="77777777" w:rsidR="00797966" w:rsidRPr="00EC52FC" w:rsidRDefault="00797966">
      <w:pPr>
        <w:spacing w:after="0" w:line="260" w:lineRule="atLeast"/>
        <w:rPr>
          <w:bCs/>
          <w:iCs/>
          <w:szCs w:val="24"/>
        </w:rPr>
      </w:pPr>
    </w:p>
    <w:p w14:paraId="6F08AD8A" w14:textId="77777777" w:rsidR="00797966" w:rsidRPr="00EC52FC" w:rsidRDefault="00797966">
      <w:pPr>
        <w:spacing w:after="0" w:line="260" w:lineRule="atLeast"/>
        <w:sectPr w:rsidR="00797966" w:rsidRPr="00EC52FC">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pPr>
    </w:p>
    <w:p w14:paraId="3AF66924" w14:textId="250A0BBB" w:rsidR="00797966" w:rsidRPr="00EC52FC" w:rsidRDefault="00797966">
      <w:pPr>
        <w:spacing w:after="0" w:line="260" w:lineRule="atLeast"/>
        <w:jc w:val="center"/>
        <w:rPr>
          <w:b/>
          <w:szCs w:val="24"/>
        </w:rPr>
      </w:pPr>
    </w:p>
    <w:p w14:paraId="3EBD571D" w14:textId="0F0B5AD0" w:rsidR="00CA377F" w:rsidRDefault="00CA377F">
      <w:pPr>
        <w:spacing w:after="0" w:line="260" w:lineRule="atLeast"/>
        <w:rPr>
          <w:sz w:val="18"/>
        </w:rPr>
      </w:pPr>
      <w:r w:rsidRPr="00CA377F">
        <w:rPr>
          <w:noProof/>
          <w:sz w:val="18"/>
          <w:lang w:val="de-CH" w:eastAsia="de-CH"/>
        </w:rPr>
        <w:drawing>
          <wp:inline distT="0" distB="0" distL="0" distR="0" wp14:anchorId="0A067469" wp14:editId="72A3C00B">
            <wp:extent cx="8985250" cy="3200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5250" cy="3200400"/>
                    </a:xfrm>
                    <a:prstGeom prst="rect">
                      <a:avLst/>
                    </a:prstGeom>
                    <a:noFill/>
                    <a:ln>
                      <a:noFill/>
                    </a:ln>
                  </pic:spPr>
                </pic:pic>
              </a:graphicData>
            </a:graphic>
          </wp:inline>
        </w:drawing>
      </w:r>
    </w:p>
    <w:p w14:paraId="1A2C5409" w14:textId="592A16E6" w:rsidR="00797966" w:rsidRPr="00EC52FC" w:rsidRDefault="00797966">
      <w:pPr>
        <w:spacing w:after="0" w:line="260" w:lineRule="atLeast"/>
        <w:rPr>
          <w:sz w:val="18"/>
          <w:szCs w:val="18"/>
        </w:rPr>
      </w:pPr>
      <w:r w:rsidRPr="00EC52FC">
        <w:rPr>
          <w:sz w:val="18"/>
        </w:rPr>
        <w:t>Figure 3</w:t>
      </w:r>
      <w:r w:rsidR="00E42E4E" w:rsidRPr="00EC52FC">
        <w:rPr>
          <w:sz w:val="18"/>
        </w:rPr>
        <w:t> </w:t>
      </w:r>
      <w:r w:rsidRPr="00EC52FC">
        <w:rPr>
          <w:sz w:val="18"/>
        </w:rPr>
        <w:t>: Structure des PCT 2024</w:t>
      </w:r>
    </w:p>
    <w:p w14:paraId="31A09B76" w14:textId="77777777" w:rsidR="00797966" w:rsidRPr="00EC52FC" w:rsidRDefault="00797966">
      <w:pPr>
        <w:spacing w:after="0" w:line="260" w:lineRule="atLeast"/>
        <w:rPr>
          <w:b/>
          <w:szCs w:val="24"/>
        </w:rPr>
      </w:pPr>
    </w:p>
    <w:p w14:paraId="7978CE90" w14:textId="77777777" w:rsidR="00797966" w:rsidRPr="00EC52FC" w:rsidRDefault="00797966">
      <w:pPr>
        <w:spacing w:after="0" w:line="260" w:lineRule="atLeast"/>
        <w:sectPr w:rsidR="00797966" w:rsidRPr="00EC52FC">
          <w:pgSz w:w="16838" w:h="11906" w:orient="landscape" w:code="9"/>
          <w:pgMar w:top="1701" w:right="1134" w:bottom="1134" w:left="907" w:header="680" w:footer="340" w:gutter="0"/>
          <w:cols w:space="708"/>
          <w:titlePg/>
          <w:docGrid w:linePitch="360"/>
        </w:sectPr>
      </w:pPr>
    </w:p>
    <w:p w14:paraId="2A995C35" w14:textId="77777777" w:rsidR="00797966" w:rsidRPr="00EC52FC" w:rsidRDefault="00797966">
      <w:pPr>
        <w:spacing w:after="0" w:line="260" w:lineRule="atLeast"/>
        <w:rPr>
          <w:b/>
          <w:szCs w:val="24"/>
        </w:rPr>
      </w:pPr>
      <w:r w:rsidRPr="00EC52FC">
        <w:rPr>
          <w:b/>
        </w:rPr>
        <w:lastRenderedPageBreak/>
        <w:t>Éléments de prescriptions modulaires (</w:t>
      </w:r>
      <w:r w:rsidR="00AA4B70" w:rsidRPr="00EC52FC">
        <w:rPr>
          <w:b/>
        </w:rPr>
        <w:t>par ex.</w:t>
      </w:r>
      <w:r w:rsidRPr="00EC52FC">
        <w:rPr>
          <w:b/>
        </w:rPr>
        <w:t xml:space="preserve"> à l</w:t>
      </w:r>
      <w:r w:rsidR="00A27D25" w:rsidRPr="00EC52FC">
        <w:rPr>
          <w:b/>
        </w:rPr>
        <w:t>’</w:t>
      </w:r>
      <w:r w:rsidRPr="00EC52FC">
        <w:rPr>
          <w:b/>
        </w:rPr>
        <w:t>intérieur du CA 3b)</w:t>
      </w:r>
    </w:p>
    <w:p w14:paraId="58731453" w14:textId="77777777" w:rsidR="00797966" w:rsidRPr="00EC52FC" w:rsidRDefault="00797966">
      <w:pPr>
        <w:pStyle w:val="Untertitel1"/>
        <w:spacing w:before="0" w:after="60"/>
        <w:rPr>
          <w:b w:val="0"/>
        </w:rPr>
      </w:pPr>
      <w:r w:rsidRPr="00EC52FC">
        <w:rPr>
          <w:b w:val="0"/>
        </w:rPr>
        <w:t>Dans le cadre de la mise en œuvre, on déterminera si certains domaines thématiques doivent être « modularisés ». Cela concerne des concepts d</w:t>
      </w:r>
      <w:r w:rsidR="00A27D25" w:rsidRPr="00EC52FC">
        <w:rPr>
          <w:b w:val="0"/>
        </w:rPr>
        <w:t>’</w:t>
      </w:r>
      <w:r w:rsidRPr="00EC52FC">
        <w:rPr>
          <w:b w:val="0"/>
        </w:rPr>
        <w:t>exploitation, des spécificités et des formes d</w:t>
      </w:r>
      <w:r w:rsidR="00A27D25" w:rsidRPr="00EC52FC">
        <w:rPr>
          <w:b w:val="0"/>
        </w:rPr>
        <w:t>’</w:t>
      </w:r>
      <w:r w:rsidRPr="00EC52FC">
        <w:rPr>
          <w:b w:val="0"/>
        </w:rPr>
        <w:t>exploitation répandus qui se présentent à l</w:t>
      </w:r>
      <w:r w:rsidR="00A27D25" w:rsidRPr="00EC52FC">
        <w:rPr>
          <w:b w:val="0"/>
        </w:rPr>
        <w:t>’</w:t>
      </w:r>
      <w:r w:rsidRPr="00EC52FC">
        <w:rPr>
          <w:b w:val="0"/>
        </w:rPr>
        <w:t>intérieur du CA 3b, par exemple le contenu d</w:t>
      </w:r>
      <w:r w:rsidR="000D1034" w:rsidRPr="00EC52FC">
        <w:rPr>
          <w:b w:val="0"/>
        </w:rPr>
        <w:t>e l</w:t>
      </w:r>
      <w:r w:rsidR="00A27D25" w:rsidRPr="00EC52FC">
        <w:rPr>
          <w:b w:val="0"/>
        </w:rPr>
        <w:t>’</w:t>
      </w:r>
      <w:r w:rsidR="000D1034" w:rsidRPr="00EC52FC">
        <w:rPr>
          <w:b w:val="0"/>
        </w:rPr>
        <w:t>actuel</w:t>
      </w:r>
      <w:r w:rsidR="0026093E" w:rsidRPr="00EC52FC">
        <w:rPr>
          <w:b w:val="0"/>
        </w:rPr>
        <w:t xml:space="preserve"> R</w:t>
      </w:r>
      <w:r w:rsidR="00D165B9">
        <w:rPr>
          <w:b w:val="0"/>
        </w:rPr>
        <w:t> </w:t>
      </w:r>
      <w:r w:rsidR="0026093E" w:rsidRPr="00EC52FC">
        <w:rPr>
          <w:b w:val="0"/>
        </w:rPr>
        <w:t>300</w:t>
      </w:r>
      <w:r w:rsidR="0026093E" w:rsidRPr="00D165B9">
        <w:rPr>
          <w:b w:val="0"/>
        </w:rPr>
        <w:t>.15</w:t>
      </w:r>
      <w:r w:rsidRPr="00D165B9">
        <w:rPr>
          <w:b w:val="0"/>
        </w:rPr>
        <w:t xml:space="preserve"> «</w:t>
      </w:r>
      <w:r w:rsidRPr="00EC52FC">
        <w:rPr>
          <w:b w:val="0"/>
        </w:rPr>
        <w:t> Formes particulières d</w:t>
      </w:r>
      <w:r w:rsidR="00A27D25" w:rsidRPr="00EC52FC">
        <w:rPr>
          <w:b w:val="0"/>
        </w:rPr>
        <w:t>’</w:t>
      </w:r>
      <w:r w:rsidRPr="00EC52FC">
        <w:rPr>
          <w:b w:val="0"/>
        </w:rPr>
        <w:t>exploitation ».</w:t>
      </w:r>
    </w:p>
    <w:p w14:paraId="51DFA166" w14:textId="5192B65A" w:rsidR="00797966" w:rsidRPr="00EC52FC" w:rsidRDefault="00797966">
      <w:pPr>
        <w:pStyle w:val="Untertitel1"/>
        <w:spacing w:before="0" w:after="60"/>
        <w:rPr>
          <w:b w:val="0"/>
        </w:rPr>
      </w:pPr>
      <w:r w:rsidRPr="00EC52FC">
        <w:rPr>
          <w:b w:val="0"/>
        </w:rPr>
        <w:t>Selon le cas, il convient de s</w:t>
      </w:r>
      <w:r w:rsidR="00A27D25" w:rsidRPr="00EC52FC">
        <w:rPr>
          <w:b w:val="0"/>
        </w:rPr>
        <w:t>’</w:t>
      </w:r>
      <w:r w:rsidRPr="00EC52FC">
        <w:rPr>
          <w:b w:val="0"/>
        </w:rPr>
        <w:t xml:space="preserve">interroger sur la nécessité de règles souveraines pour des applications qui se présentent rarement (délégation alternative aux entreprises de transport </w:t>
      </w:r>
      <w:r w:rsidR="00ED1467">
        <w:rPr>
          <w:b w:val="0"/>
        </w:rPr>
        <w:t>d’édicter</w:t>
      </w:r>
      <w:r w:rsidRPr="00EC52FC">
        <w:rPr>
          <w:b w:val="0"/>
        </w:rPr>
        <w:t xml:space="preserve"> les prescriptions d</w:t>
      </w:r>
      <w:r w:rsidR="00A27D25" w:rsidRPr="00EC52FC">
        <w:rPr>
          <w:b w:val="0"/>
        </w:rPr>
        <w:t>’</w:t>
      </w:r>
      <w:r w:rsidRPr="00EC52FC">
        <w:rPr>
          <w:b w:val="0"/>
        </w:rPr>
        <w:t>exploitation correspondantes, implicitement ou explicitement avec une norme de délégation).</w:t>
      </w:r>
    </w:p>
    <w:p w14:paraId="0B3F9974" w14:textId="77777777" w:rsidR="00797966" w:rsidRPr="00EC52FC" w:rsidRDefault="00797966">
      <w:pPr>
        <w:pStyle w:val="Untertitel1"/>
        <w:spacing w:before="0" w:after="60"/>
        <w:rPr>
          <w:b w:val="0"/>
        </w:rPr>
      </w:pPr>
      <w:r w:rsidRPr="00EC52FC">
        <w:rPr>
          <w:b w:val="0"/>
        </w:rPr>
        <w:t>Les éléments de prescriptions modulaires possibles sont :</w:t>
      </w:r>
    </w:p>
    <w:p w14:paraId="21EEB0FD" w14:textId="77777777" w:rsidR="00797966" w:rsidRPr="00EC52FC" w:rsidRDefault="00797966">
      <w:pPr>
        <w:pStyle w:val="Untertitel1"/>
        <w:numPr>
          <w:ilvl w:val="0"/>
          <w:numId w:val="43"/>
        </w:numPr>
        <w:spacing w:before="0" w:after="60"/>
        <w:rPr>
          <w:b w:val="0"/>
        </w:rPr>
      </w:pPr>
      <w:r w:rsidRPr="00EC52FC">
        <w:rPr>
          <w:b w:val="0"/>
        </w:rPr>
        <w:t>les zones pour les tramways,</w:t>
      </w:r>
    </w:p>
    <w:p w14:paraId="5D089613" w14:textId="77777777" w:rsidR="00797966" w:rsidRPr="00EC52FC" w:rsidRDefault="00797966">
      <w:pPr>
        <w:pStyle w:val="Untertitel1"/>
        <w:numPr>
          <w:ilvl w:val="0"/>
          <w:numId w:val="43"/>
        </w:numPr>
        <w:spacing w:before="0" w:after="60"/>
        <w:rPr>
          <w:b w:val="0"/>
        </w:rPr>
      </w:pPr>
      <w:r w:rsidRPr="00EC52FC">
        <w:rPr>
          <w:b w:val="0"/>
        </w:rPr>
        <w:t>les chemins de fer à crémaillère,</w:t>
      </w:r>
    </w:p>
    <w:p w14:paraId="2D7251A3" w14:textId="046A7D9B" w:rsidR="00797966" w:rsidRPr="00EC52FC" w:rsidRDefault="00797966">
      <w:pPr>
        <w:pStyle w:val="Untertitel1"/>
        <w:numPr>
          <w:ilvl w:val="0"/>
          <w:numId w:val="43"/>
        </w:numPr>
        <w:spacing w:before="0" w:after="60"/>
        <w:rPr>
          <w:b w:val="0"/>
        </w:rPr>
      </w:pPr>
      <w:r w:rsidRPr="00EC52FC">
        <w:rPr>
          <w:b w:val="0"/>
        </w:rPr>
        <w:t xml:space="preserve">les </w:t>
      </w:r>
      <w:r w:rsidR="00ED1467">
        <w:rPr>
          <w:b w:val="0"/>
        </w:rPr>
        <w:t>lignes</w:t>
      </w:r>
      <w:r w:rsidR="00ED1467" w:rsidRPr="00EC52FC">
        <w:rPr>
          <w:b w:val="0"/>
        </w:rPr>
        <w:t xml:space="preserve"> </w:t>
      </w:r>
      <w:r w:rsidRPr="00EC52FC">
        <w:rPr>
          <w:b w:val="0"/>
        </w:rPr>
        <w:t>sans block,</w:t>
      </w:r>
    </w:p>
    <w:p w14:paraId="15B2A1ED" w14:textId="77777777" w:rsidR="00797966" w:rsidRPr="00EC52FC" w:rsidRDefault="00797966">
      <w:pPr>
        <w:pStyle w:val="Untertitel1"/>
        <w:numPr>
          <w:ilvl w:val="0"/>
          <w:numId w:val="43"/>
        </w:numPr>
        <w:spacing w:before="0" w:after="60"/>
        <w:rPr>
          <w:b w:val="0"/>
        </w:rPr>
      </w:pPr>
      <w:r w:rsidRPr="00EC52FC">
        <w:rPr>
          <w:b w:val="0"/>
        </w:rPr>
        <w:t>les installations sans signaux principaux (pour les circulations de trains),</w:t>
      </w:r>
    </w:p>
    <w:p w14:paraId="00FAAE0F" w14:textId="04614DCC" w:rsidR="00797966" w:rsidRPr="00EC52FC" w:rsidRDefault="00797966">
      <w:pPr>
        <w:pStyle w:val="Untertitel1"/>
        <w:numPr>
          <w:ilvl w:val="0"/>
          <w:numId w:val="43"/>
        </w:numPr>
        <w:spacing w:before="0" w:after="60"/>
        <w:rPr>
          <w:b w:val="0"/>
        </w:rPr>
      </w:pPr>
      <w:r w:rsidRPr="00EC52FC">
        <w:rPr>
          <w:b w:val="0"/>
        </w:rPr>
        <w:t xml:space="preserve">les </w:t>
      </w:r>
      <w:r w:rsidR="00ED1467">
        <w:rPr>
          <w:b w:val="0"/>
        </w:rPr>
        <w:t>groupes de trains</w:t>
      </w:r>
      <w:r w:rsidRPr="00EC52FC">
        <w:rPr>
          <w:b w:val="0"/>
        </w:rPr>
        <w:t>,</w:t>
      </w:r>
    </w:p>
    <w:p w14:paraId="2BF42854" w14:textId="77777777" w:rsidR="00797966" w:rsidRPr="00EC52FC" w:rsidRDefault="00797966">
      <w:pPr>
        <w:pStyle w:val="Untertitel1"/>
        <w:numPr>
          <w:ilvl w:val="0"/>
          <w:numId w:val="43"/>
        </w:numPr>
        <w:spacing w:before="0" w:after="60"/>
        <w:rPr>
          <w:b w:val="0"/>
        </w:rPr>
      </w:pPr>
      <w:r w:rsidRPr="00EC52FC">
        <w:rPr>
          <w:b w:val="0"/>
        </w:rPr>
        <w:t>les voies de raccordement.</w:t>
      </w:r>
    </w:p>
    <w:p w14:paraId="50BBDECE" w14:textId="77777777" w:rsidR="00797966" w:rsidRPr="00EC52FC" w:rsidRDefault="00797966">
      <w:pPr>
        <w:spacing w:after="0" w:line="260" w:lineRule="atLeast"/>
        <w:rPr>
          <w:bCs/>
          <w:iCs/>
        </w:rPr>
      </w:pPr>
    </w:p>
    <w:p w14:paraId="525F6455" w14:textId="77777777" w:rsidR="00797966" w:rsidRPr="00EC52FC" w:rsidRDefault="00050E4A">
      <w:pPr>
        <w:spacing w:after="0" w:line="260" w:lineRule="atLeast"/>
        <w:rPr>
          <w:szCs w:val="24"/>
        </w:rPr>
      </w:pPr>
      <w:r>
        <w:rPr>
          <w:b/>
        </w:rPr>
        <w:t xml:space="preserve">Annexes, </w:t>
      </w:r>
      <w:r w:rsidR="002F5D4A">
        <w:rPr>
          <w:b/>
        </w:rPr>
        <w:t>pièces jointes</w:t>
      </w:r>
      <w:r>
        <w:rPr>
          <w:b/>
        </w:rPr>
        <w:t>/compléments</w:t>
      </w:r>
      <w:r w:rsidR="00797966" w:rsidRPr="00EC52FC">
        <w:rPr>
          <w:b/>
        </w:rPr>
        <w:t xml:space="preserve"> et exemples</w:t>
      </w:r>
    </w:p>
    <w:p w14:paraId="3098EACB" w14:textId="23F23E36" w:rsidR="00797966" w:rsidRPr="00EC52FC" w:rsidRDefault="00797966">
      <w:pPr>
        <w:spacing w:after="0" w:line="240" w:lineRule="auto"/>
      </w:pPr>
      <w:r w:rsidRPr="00EC52FC">
        <w:t>La restructuration permet de réorganiser</w:t>
      </w:r>
      <w:r w:rsidR="00FA2040">
        <w:t xml:space="preserve"> les annexes, </w:t>
      </w:r>
      <w:r w:rsidR="002F5D4A">
        <w:t>les pièces jointes</w:t>
      </w:r>
      <w:r w:rsidR="00A81B4E">
        <w:t>/compléments</w:t>
      </w:r>
      <w:r w:rsidRPr="00EC52FC">
        <w:t xml:space="preserve"> et les exemples (</w:t>
      </w:r>
      <w:r w:rsidR="00AA4B70" w:rsidRPr="00EC52FC">
        <w:t>par ex.</w:t>
      </w:r>
      <w:r w:rsidRPr="00EC52FC">
        <w:t xml:space="preserve"> descriptions de systèmes pour le contrôle des trains et le freinage, variantes de signalisation pour les tronçons de ralentissement, communication vocale mobile). Les exemples n</w:t>
      </w:r>
      <w:r w:rsidR="00A27D25" w:rsidRPr="00EC52FC">
        <w:t>’</w:t>
      </w:r>
      <w:r w:rsidRPr="00EC52FC">
        <w:t>ayant pas un caractère de règle peuvent être éliminés des PCT et être publiés sous la forme d</w:t>
      </w:r>
      <w:r w:rsidR="00A27D25" w:rsidRPr="00EC52FC">
        <w:t>’</w:t>
      </w:r>
      <w:r w:rsidRPr="00EC52FC">
        <w:t>une directive, d</w:t>
      </w:r>
      <w:r w:rsidR="00A27D25" w:rsidRPr="00EC52FC">
        <w:t>’</w:t>
      </w:r>
      <w:r w:rsidRPr="00EC52FC">
        <w:t>une aide à la mise en œuvre ou même d</w:t>
      </w:r>
      <w:r w:rsidR="00A27D25" w:rsidRPr="00EC52FC">
        <w:t>’</w:t>
      </w:r>
      <w:r w:rsidRPr="00EC52FC">
        <w:t>un ouvrage RTE si nécessaire. Cette mesure permet d</w:t>
      </w:r>
      <w:r w:rsidR="00A27D25" w:rsidRPr="00EC52FC">
        <w:t>’</w:t>
      </w:r>
      <w:r w:rsidRPr="00EC52FC">
        <w:t xml:space="preserve">épurer les PCT au cas par cas et de mieux les </w:t>
      </w:r>
      <w:r w:rsidR="00ED1467">
        <w:t>échelonner</w:t>
      </w:r>
      <w:r w:rsidRPr="00EC52FC">
        <w:t xml:space="preserve">. </w:t>
      </w:r>
    </w:p>
    <w:p w14:paraId="75744662" w14:textId="77777777" w:rsidR="00797966" w:rsidRPr="00EC52FC" w:rsidRDefault="00797966" w:rsidP="00797966">
      <w:pPr>
        <w:spacing w:after="60" w:line="240" w:lineRule="auto"/>
        <w:rPr>
          <w:b/>
          <w:szCs w:val="24"/>
        </w:rPr>
      </w:pPr>
    </w:p>
    <w:p w14:paraId="08BD193D" w14:textId="77777777" w:rsidR="00797966" w:rsidRPr="00EC52FC" w:rsidRDefault="00797966">
      <w:pPr>
        <w:pStyle w:val="Untertitel1"/>
        <w:numPr>
          <w:ilvl w:val="1"/>
          <w:numId w:val="50"/>
        </w:numPr>
        <w:spacing w:before="0" w:after="60"/>
        <w:ind w:left="425" w:hanging="425"/>
      </w:pPr>
      <w:r w:rsidRPr="00EC52FC">
        <w:t>Validité sur l</w:t>
      </w:r>
      <w:r w:rsidR="00A27D25" w:rsidRPr="00EC52FC">
        <w:t>’</w:t>
      </w:r>
      <w:r w:rsidRPr="00EC52FC">
        <w:t>infrastructure</w:t>
      </w:r>
    </w:p>
    <w:p w14:paraId="597DE18C" w14:textId="1F4972D0" w:rsidR="00797966" w:rsidRPr="00EC52FC" w:rsidRDefault="00797966">
      <w:pPr>
        <w:spacing w:after="0" w:line="260" w:lineRule="atLeast"/>
        <w:rPr>
          <w:b/>
          <w:szCs w:val="24"/>
        </w:rPr>
      </w:pPr>
      <w:r w:rsidRPr="00EC52FC">
        <w:rPr>
          <w:b/>
        </w:rPr>
        <w:t xml:space="preserve">Attribution des </w:t>
      </w:r>
      <w:r w:rsidR="00ED1467">
        <w:rPr>
          <w:b/>
        </w:rPr>
        <w:t>lignes</w:t>
      </w:r>
      <w:r w:rsidR="00ED1467" w:rsidRPr="00EC52FC">
        <w:rPr>
          <w:b/>
        </w:rPr>
        <w:t xml:space="preserve"> </w:t>
      </w:r>
      <w:r w:rsidRPr="00EC52FC">
        <w:rPr>
          <w:b/>
        </w:rPr>
        <w:t>aux champs d</w:t>
      </w:r>
      <w:r w:rsidR="00A27D25" w:rsidRPr="00EC52FC">
        <w:rPr>
          <w:b/>
        </w:rPr>
        <w:t>’</w:t>
      </w:r>
      <w:r w:rsidRPr="00EC52FC">
        <w:rPr>
          <w:b/>
        </w:rPr>
        <w:t>application</w:t>
      </w:r>
    </w:p>
    <w:p w14:paraId="4D428E07" w14:textId="5FC65D31" w:rsidR="00797966" w:rsidRPr="00EC52FC" w:rsidRDefault="00797966">
      <w:pPr>
        <w:pStyle w:val="Untertitel1"/>
        <w:spacing w:after="60"/>
        <w:rPr>
          <w:b w:val="0"/>
        </w:rPr>
      </w:pPr>
      <w:r w:rsidRPr="00EC52FC">
        <w:rPr>
          <w:b w:val="0"/>
        </w:rPr>
        <w:t>L</w:t>
      </w:r>
      <w:r w:rsidR="00A27D25" w:rsidRPr="00EC52FC">
        <w:rPr>
          <w:b w:val="0"/>
        </w:rPr>
        <w:t>’</w:t>
      </w:r>
      <w:r w:rsidRPr="00EC52FC">
        <w:rPr>
          <w:b w:val="0"/>
        </w:rPr>
        <w:t>attribution de</w:t>
      </w:r>
      <w:r w:rsidR="00CD7A3D" w:rsidRPr="00EC52FC">
        <w:rPr>
          <w:b w:val="0"/>
        </w:rPr>
        <w:t>s</w:t>
      </w:r>
      <w:r w:rsidRPr="00EC52FC">
        <w:rPr>
          <w:b w:val="0"/>
        </w:rPr>
        <w:t xml:space="preserve"> réseaux</w:t>
      </w:r>
      <w:r w:rsidR="00CD7A3D" w:rsidRPr="00EC52FC">
        <w:rPr>
          <w:b w:val="0"/>
        </w:rPr>
        <w:t> </w:t>
      </w:r>
      <w:r w:rsidRPr="00EC52FC">
        <w:rPr>
          <w:b w:val="0"/>
        </w:rPr>
        <w:t>/</w:t>
      </w:r>
      <w:r w:rsidR="00CD7A3D" w:rsidRPr="00EC52FC">
        <w:rPr>
          <w:b w:val="0"/>
        </w:rPr>
        <w:t> </w:t>
      </w:r>
      <w:r w:rsidR="00ED1467">
        <w:rPr>
          <w:b w:val="0"/>
        </w:rPr>
        <w:t>lignes</w:t>
      </w:r>
      <w:r w:rsidR="00ED1467" w:rsidRPr="00EC52FC">
        <w:rPr>
          <w:b w:val="0"/>
        </w:rPr>
        <w:t xml:space="preserve"> </w:t>
      </w:r>
      <w:r w:rsidRPr="00EC52FC">
        <w:rPr>
          <w:b w:val="0"/>
        </w:rPr>
        <w:t>aux champs d</w:t>
      </w:r>
      <w:r w:rsidR="00A27D25" w:rsidRPr="00EC52FC">
        <w:rPr>
          <w:b w:val="0"/>
        </w:rPr>
        <w:t>’</w:t>
      </w:r>
      <w:r w:rsidRPr="00EC52FC">
        <w:rPr>
          <w:b w:val="0"/>
        </w:rPr>
        <w:t>application (et éventuellement à des éléments de prescriptions modulaires) incombe aux gestionnaires d</w:t>
      </w:r>
      <w:r w:rsidR="00A27D25" w:rsidRPr="00EC52FC">
        <w:rPr>
          <w:b w:val="0"/>
        </w:rPr>
        <w:t>’</w:t>
      </w:r>
      <w:r w:rsidRPr="00EC52FC">
        <w:rPr>
          <w:b w:val="0"/>
        </w:rPr>
        <w:t>infrastructure. Ce faisant, ils tiendront compte de l</w:t>
      </w:r>
      <w:r w:rsidR="00A27D25" w:rsidRPr="00EC52FC">
        <w:rPr>
          <w:b w:val="0"/>
        </w:rPr>
        <w:t>’</w:t>
      </w:r>
      <w:r w:rsidRPr="00EC52FC">
        <w:rPr>
          <w:b w:val="0"/>
        </w:rPr>
        <w:t>interopérabilité selon les annexes 5 et 6 de l</w:t>
      </w:r>
      <w:r w:rsidR="00A27D25" w:rsidRPr="00EC52FC">
        <w:rPr>
          <w:b w:val="0"/>
        </w:rPr>
        <w:t>’</w:t>
      </w:r>
      <w:r w:rsidRPr="00EC52FC">
        <w:rPr>
          <w:b w:val="0"/>
        </w:rPr>
        <w:t>ordonnance sur la construction et l</w:t>
      </w:r>
      <w:r w:rsidR="00A27D25" w:rsidRPr="00EC52FC">
        <w:rPr>
          <w:b w:val="0"/>
        </w:rPr>
        <w:t>’</w:t>
      </w:r>
      <w:r w:rsidRPr="00EC52FC">
        <w:rPr>
          <w:b w:val="0"/>
        </w:rPr>
        <w:t>exploitation des chemins de fer (OCF)</w:t>
      </w:r>
      <w:r w:rsidRPr="00EC52FC">
        <w:rPr>
          <w:rStyle w:val="Funotenzeichen"/>
          <w:b w:val="0"/>
          <w:bCs w:val="0"/>
          <w:iCs w:val="0"/>
        </w:rPr>
        <w:footnoteReference w:id="5"/>
      </w:r>
      <w:r w:rsidRPr="00EC52FC">
        <w:rPr>
          <w:b w:val="0"/>
        </w:rPr>
        <w:t xml:space="preserve"> et des concepts d</w:t>
      </w:r>
      <w:r w:rsidR="00A27D25" w:rsidRPr="00EC52FC">
        <w:rPr>
          <w:b w:val="0"/>
        </w:rPr>
        <w:t>’</w:t>
      </w:r>
      <w:r w:rsidRPr="00EC52FC">
        <w:rPr>
          <w:b w:val="0"/>
        </w:rPr>
        <w:t>exploitation. L</w:t>
      </w:r>
      <w:r w:rsidR="00A27D25" w:rsidRPr="00EC52FC">
        <w:rPr>
          <w:b w:val="0"/>
        </w:rPr>
        <w:t>’</w:t>
      </w:r>
      <w:r w:rsidRPr="00EC52FC">
        <w:rPr>
          <w:b w:val="0"/>
        </w:rPr>
        <w:t>attribution à un champ d</w:t>
      </w:r>
      <w:r w:rsidR="00A27D25" w:rsidRPr="00EC52FC">
        <w:rPr>
          <w:b w:val="0"/>
        </w:rPr>
        <w:t>’</w:t>
      </w:r>
      <w:r w:rsidRPr="00EC52FC">
        <w:rPr>
          <w:b w:val="0"/>
        </w:rPr>
        <w:t>application est contraignante pour les utilisateurs du réseau. La communication est assurée par le biais des prescriptions d</w:t>
      </w:r>
      <w:r w:rsidR="00A27D25" w:rsidRPr="00EC52FC">
        <w:rPr>
          <w:b w:val="0"/>
        </w:rPr>
        <w:t>’</w:t>
      </w:r>
      <w:r w:rsidRPr="00EC52FC">
        <w:rPr>
          <w:b w:val="0"/>
        </w:rPr>
        <w:t>exploitation des gestionnaires d</w:t>
      </w:r>
      <w:r w:rsidR="00A27D25" w:rsidRPr="00EC52FC">
        <w:rPr>
          <w:b w:val="0"/>
        </w:rPr>
        <w:t>’</w:t>
      </w:r>
      <w:r w:rsidRPr="00EC52FC">
        <w:rPr>
          <w:b w:val="0"/>
        </w:rPr>
        <w:t>infrastructure.</w:t>
      </w:r>
    </w:p>
    <w:p w14:paraId="0D4F780A" w14:textId="25DB4433" w:rsidR="00797966" w:rsidRPr="00EC52FC" w:rsidRDefault="00ED1467">
      <w:pPr>
        <w:pStyle w:val="Untertitel1"/>
        <w:spacing w:before="0" w:after="60"/>
        <w:rPr>
          <w:b w:val="0"/>
        </w:rPr>
      </w:pPr>
      <w:r>
        <w:rPr>
          <w:b w:val="0"/>
        </w:rPr>
        <w:t>L’arbre de décision</w:t>
      </w:r>
      <w:r w:rsidR="00797966" w:rsidRPr="00EC52FC">
        <w:rPr>
          <w:b w:val="0"/>
        </w:rPr>
        <w:t xml:space="preserve"> pour l</w:t>
      </w:r>
      <w:r w:rsidR="00A27D25" w:rsidRPr="00EC52FC">
        <w:rPr>
          <w:b w:val="0"/>
        </w:rPr>
        <w:t>’</w:t>
      </w:r>
      <w:r w:rsidR="00797966" w:rsidRPr="00EC52FC">
        <w:rPr>
          <w:b w:val="0"/>
        </w:rPr>
        <w:t>attribution de voies aux champs d</w:t>
      </w:r>
      <w:r w:rsidR="00A27D25" w:rsidRPr="00EC52FC">
        <w:rPr>
          <w:b w:val="0"/>
        </w:rPr>
        <w:t>’</w:t>
      </w:r>
      <w:r w:rsidR="00797966" w:rsidRPr="00EC52FC">
        <w:rPr>
          <w:b w:val="0"/>
        </w:rPr>
        <w:t>application par les gestionnaires d</w:t>
      </w:r>
      <w:r w:rsidR="00A27D25" w:rsidRPr="00EC52FC">
        <w:rPr>
          <w:b w:val="0"/>
        </w:rPr>
        <w:t>’</w:t>
      </w:r>
      <w:r w:rsidR="00797966" w:rsidRPr="00EC52FC">
        <w:rPr>
          <w:b w:val="0"/>
        </w:rPr>
        <w:t xml:space="preserve">infrastructure est fourni </w:t>
      </w:r>
      <w:r>
        <w:rPr>
          <w:b w:val="0"/>
        </w:rPr>
        <w:t>comme complément</w:t>
      </w:r>
      <w:r w:rsidR="00797966" w:rsidRPr="00EC52FC">
        <w:rPr>
          <w:b w:val="0"/>
        </w:rPr>
        <w:t xml:space="preserve"> 5 de cette fiche de développement.</w:t>
      </w:r>
    </w:p>
    <w:p w14:paraId="3CBCD4C6" w14:textId="67D418F7" w:rsidR="00797966" w:rsidRPr="00EC52FC" w:rsidRDefault="00797966">
      <w:pPr>
        <w:pStyle w:val="Untertitel1"/>
        <w:spacing w:before="0" w:after="60"/>
        <w:rPr>
          <w:sz w:val="18"/>
          <w:szCs w:val="18"/>
        </w:rPr>
      </w:pPr>
      <w:r w:rsidRPr="00EC52FC">
        <w:rPr>
          <w:b w:val="0"/>
        </w:rPr>
        <w:t>Pour visualiser les différents niveaux d</w:t>
      </w:r>
      <w:r w:rsidR="00A27D25" w:rsidRPr="00EC52FC">
        <w:rPr>
          <w:b w:val="0"/>
        </w:rPr>
        <w:t>’</w:t>
      </w:r>
      <w:r w:rsidRPr="00EC52FC">
        <w:rPr>
          <w:b w:val="0"/>
        </w:rPr>
        <w:t xml:space="preserve">interopérabilité, se reporter à la carte synoptique du réseau ferroviaire interopérable de la Suisse, </w:t>
      </w:r>
      <w:r w:rsidR="00197D61">
        <w:rPr>
          <w:b w:val="0"/>
        </w:rPr>
        <w:t>complément</w:t>
      </w:r>
      <w:r w:rsidRPr="00EC52FC">
        <w:rPr>
          <w:b w:val="0"/>
        </w:rPr>
        <w:t xml:space="preserve"> 1.</w:t>
      </w:r>
    </w:p>
    <w:p w14:paraId="333B9229" w14:textId="77777777" w:rsidR="00797966" w:rsidRPr="00EC52FC" w:rsidRDefault="00797966">
      <w:pPr>
        <w:spacing w:after="0" w:line="260" w:lineRule="atLeast"/>
        <w:rPr>
          <w:b/>
          <w:szCs w:val="24"/>
        </w:rPr>
      </w:pPr>
    </w:p>
    <w:p w14:paraId="0F630DC2" w14:textId="77777777" w:rsidR="00797966" w:rsidRPr="00EC52FC" w:rsidRDefault="009E6CD8">
      <w:pPr>
        <w:spacing w:after="0" w:line="260" w:lineRule="atLeast"/>
        <w:rPr>
          <w:b/>
          <w:szCs w:val="24"/>
        </w:rPr>
      </w:pPr>
      <w:r>
        <w:rPr>
          <w:b/>
        </w:rPr>
        <w:t>Destinataires –</w:t>
      </w:r>
      <w:r w:rsidR="00797966" w:rsidRPr="00EC52FC">
        <w:rPr>
          <w:b/>
        </w:rPr>
        <w:t xml:space="preserve"> rôle GI / ETF, fonctions PCT du personnel</w:t>
      </w:r>
    </w:p>
    <w:p w14:paraId="66137D4D" w14:textId="77777777" w:rsidR="00797966" w:rsidRPr="00EC52FC" w:rsidRDefault="00797966">
      <w:pPr>
        <w:pStyle w:val="Untertitel1"/>
        <w:spacing w:before="0" w:after="60"/>
        <w:rPr>
          <w:b w:val="0"/>
        </w:rPr>
      </w:pPr>
      <w:r w:rsidRPr="00EC52FC">
        <w:rPr>
          <w:b w:val="0"/>
        </w:rPr>
        <w:t>Pour chaque règle contenue dans les PCT, il est précisé si elle s</w:t>
      </w:r>
      <w:r w:rsidR="00A27D25" w:rsidRPr="00EC52FC">
        <w:rPr>
          <w:b w:val="0"/>
        </w:rPr>
        <w:t>’</w:t>
      </w:r>
      <w:r w:rsidRPr="00EC52FC">
        <w:rPr>
          <w:b w:val="0"/>
        </w:rPr>
        <w:t>adresse au gestionnaire de l</w:t>
      </w:r>
      <w:r w:rsidR="00A27D25" w:rsidRPr="00EC52FC">
        <w:rPr>
          <w:b w:val="0"/>
        </w:rPr>
        <w:t>’</w:t>
      </w:r>
      <w:r w:rsidRPr="00EC52FC">
        <w:rPr>
          <w:b w:val="0"/>
        </w:rPr>
        <w:t>infrastructure (GI) ou à l</w:t>
      </w:r>
      <w:r w:rsidR="00A27D25" w:rsidRPr="00EC52FC">
        <w:rPr>
          <w:b w:val="0"/>
        </w:rPr>
        <w:t>’</w:t>
      </w:r>
      <w:r w:rsidRPr="00EC52FC">
        <w:rPr>
          <w:b w:val="0"/>
        </w:rPr>
        <w:t>entreprise de transport ferroviaire (ETF).</w:t>
      </w:r>
    </w:p>
    <w:p w14:paraId="14BAEB29" w14:textId="77777777" w:rsidR="00797966" w:rsidRPr="00EC52FC" w:rsidRDefault="00797966">
      <w:pPr>
        <w:pStyle w:val="Untertitel1"/>
        <w:spacing w:before="0" w:after="60"/>
      </w:pPr>
      <w:r w:rsidRPr="00EC52FC">
        <w:rPr>
          <w:b w:val="0"/>
        </w:rPr>
        <w:t>Outre l</w:t>
      </w:r>
      <w:r w:rsidR="00A27D25" w:rsidRPr="00EC52FC">
        <w:rPr>
          <w:b w:val="0"/>
        </w:rPr>
        <w:t>’</w:t>
      </w:r>
      <w:r w:rsidRPr="00EC52FC">
        <w:rPr>
          <w:b w:val="0"/>
        </w:rPr>
        <w:t>attribution des règles au GI ou à l</w:t>
      </w:r>
      <w:r w:rsidR="00A27D25" w:rsidRPr="00EC52FC">
        <w:rPr>
          <w:b w:val="0"/>
        </w:rPr>
        <w:t>’</w:t>
      </w:r>
      <w:r w:rsidRPr="00EC52FC">
        <w:rPr>
          <w:b w:val="0"/>
        </w:rPr>
        <w:t>ETF, il doit être clairement indiqué les fonctions auxquelles les différentes dispositions s</w:t>
      </w:r>
      <w:r w:rsidR="00A27D25" w:rsidRPr="00EC52FC">
        <w:rPr>
          <w:b w:val="0"/>
        </w:rPr>
        <w:t>’</w:t>
      </w:r>
      <w:r w:rsidRPr="00EC52FC">
        <w:rPr>
          <w:b w:val="0"/>
        </w:rPr>
        <w:t xml:space="preserve">adressent. Une disposition peut cibler plusieurs </w:t>
      </w:r>
      <w:r w:rsidR="00BC775A">
        <w:rPr>
          <w:b w:val="0"/>
        </w:rPr>
        <w:t>fonctions (voir également le chiffre </w:t>
      </w:r>
      <w:r w:rsidRPr="00EC52FC">
        <w:rPr>
          <w:b w:val="0"/>
        </w:rPr>
        <w:t>2.4).</w:t>
      </w:r>
    </w:p>
    <w:p w14:paraId="61DC44DB" w14:textId="30E00B99" w:rsidR="00797966" w:rsidRDefault="00797966">
      <w:pPr>
        <w:pStyle w:val="Untertitel1"/>
        <w:spacing w:before="0" w:after="60"/>
        <w:rPr>
          <w:b w:val="0"/>
        </w:rPr>
      </w:pPr>
      <w:r w:rsidRPr="00EC52FC">
        <w:rPr>
          <w:b w:val="0"/>
        </w:rPr>
        <w:lastRenderedPageBreak/>
        <w:t>Ces deux stipulations doivent s</w:t>
      </w:r>
      <w:r w:rsidR="00A27D25" w:rsidRPr="00EC52FC">
        <w:rPr>
          <w:b w:val="0"/>
        </w:rPr>
        <w:t>’</w:t>
      </w:r>
      <w:r w:rsidRPr="00EC52FC">
        <w:rPr>
          <w:b w:val="0"/>
        </w:rPr>
        <w:t>effectuer de manière prévisionnelle, au sens d</w:t>
      </w:r>
      <w:r w:rsidR="00A27D25" w:rsidRPr="00EC52FC">
        <w:rPr>
          <w:b w:val="0"/>
        </w:rPr>
        <w:t>’</w:t>
      </w:r>
      <w:r w:rsidRPr="00EC52FC">
        <w:rPr>
          <w:b w:val="0"/>
        </w:rPr>
        <w:t>un tableau d</w:t>
      </w:r>
      <w:r w:rsidR="00A27D25" w:rsidRPr="00EC52FC">
        <w:rPr>
          <w:b w:val="0"/>
        </w:rPr>
        <w:t>’</w:t>
      </w:r>
      <w:r w:rsidRPr="00EC52FC">
        <w:rPr>
          <w:b w:val="0"/>
        </w:rPr>
        <w:t>attribution. Le cas échéant, elles ne seront publiées sur la page d</w:t>
      </w:r>
      <w:r w:rsidR="00A27D25" w:rsidRPr="00EC52FC">
        <w:rPr>
          <w:b w:val="0"/>
        </w:rPr>
        <w:t>’</w:t>
      </w:r>
      <w:r w:rsidRPr="00EC52FC">
        <w:rPr>
          <w:b w:val="0"/>
        </w:rPr>
        <w:t>accueil de l</w:t>
      </w:r>
      <w:r w:rsidR="00A27D25" w:rsidRPr="00EC52FC">
        <w:rPr>
          <w:b w:val="0"/>
        </w:rPr>
        <w:t>’</w:t>
      </w:r>
      <w:r w:rsidRPr="00EC52FC">
        <w:rPr>
          <w:b w:val="0"/>
        </w:rPr>
        <w:t>OFT qu</w:t>
      </w:r>
      <w:r w:rsidR="00A27D25" w:rsidRPr="00EC52FC">
        <w:rPr>
          <w:b w:val="0"/>
        </w:rPr>
        <w:t>’</w:t>
      </w:r>
      <w:r w:rsidRPr="00EC52FC">
        <w:rPr>
          <w:b w:val="0"/>
        </w:rPr>
        <w:t>à titre de moyen d</w:t>
      </w:r>
      <w:r w:rsidR="00A27D25" w:rsidRPr="00EC52FC">
        <w:rPr>
          <w:b w:val="0"/>
        </w:rPr>
        <w:t>’</w:t>
      </w:r>
      <w:r w:rsidRPr="00EC52FC">
        <w:rPr>
          <w:b w:val="0"/>
        </w:rPr>
        <w:t>aide.</w:t>
      </w:r>
    </w:p>
    <w:p w14:paraId="1E29C54D" w14:textId="77777777" w:rsidR="00B71FB8" w:rsidRPr="00EC52FC" w:rsidRDefault="00B71FB8">
      <w:pPr>
        <w:pStyle w:val="Untertitel1"/>
        <w:spacing w:before="0" w:after="60"/>
      </w:pPr>
    </w:p>
    <w:p w14:paraId="5A4A71E7" w14:textId="77777777" w:rsidR="00797966" w:rsidRPr="00EC52FC" w:rsidRDefault="00797966">
      <w:pPr>
        <w:pStyle w:val="Untertitel1"/>
        <w:numPr>
          <w:ilvl w:val="1"/>
          <w:numId w:val="50"/>
        </w:numPr>
        <w:spacing w:before="0" w:after="60"/>
        <w:ind w:left="425" w:hanging="425"/>
        <w:rPr>
          <w:b w:val="0"/>
        </w:rPr>
      </w:pPr>
      <w:r w:rsidRPr="00EC52FC">
        <w:t>Attribution du contenu des PCT actuelles à la structure des PCT A</w:t>
      </w:r>
      <w:r w:rsidR="00CE77EF">
        <w:t xml:space="preserve"> </w:t>
      </w:r>
      <w:r w:rsidRPr="00EC52FC">
        <w:t>2024</w:t>
      </w:r>
    </w:p>
    <w:p w14:paraId="75009DC8" w14:textId="77777777" w:rsidR="00797966" w:rsidRPr="00EC52FC" w:rsidRDefault="00797966">
      <w:pPr>
        <w:pStyle w:val="Untertitel1"/>
        <w:spacing w:before="0" w:after="60"/>
        <w:rPr>
          <w:b w:val="0"/>
        </w:rPr>
      </w:pPr>
      <w:r w:rsidRPr="00EC52FC">
        <w:rPr>
          <w:b w:val="0"/>
        </w:rPr>
        <w:t>Le contenu des PCT actuelles sera organisé dans la nouvelle structure selon des critères définis, autrement dit une attribution sera réalisée dans les différents champs d</w:t>
      </w:r>
      <w:r w:rsidR="00A27D25" w:rsidRPr="00EC52FC">
        <w:rPr>
          <w:b w:val="0"/>
        </w:rPr>
        <w:t>’</w:t>
      </w:r>
      <w:r w:rsidRPr="00EC52FC">
        <w:rPr>
          <w:b w:val="0"/>
        </w:rPr>
        <w:t>application et processus. Les textes seront reformulés si nécessaire pour faciliter l</w:t>
      </w:r>
      <w:r w:rsidR="00A27D25" w:rsidRPr="00EC52FC">
        <w:rPr>
          <w:b w:val="0"/>
        </w:rPr>
        <w:t>’</w:t>
      </w:r>
      <w:r w:rsidRPr="00EC52FC">
        <w:rPr>
          <w:b w:val="0"/>
        </w:rPr>
        <w:t xml:space="preserve">attribution. </w:t>
      </w:r>
    </w:p>
    <w:p w14:paraId="33B1ECF4" w14:textId="77777777" w:rsidR="00797966" w:rsidRPr="00B5640D" w:rsidRDefault="00797966">
      <w:pPr>
        <w:pStyle w:val="Untertitel1"/>
        <w:spacing w:before="0" w:after="60"/>
        <w:rPr>
          <w:b w:val="0"/>
        </w:rPr>
      </w:pPr>
      <w:r w:rsidRPr="00EC52FC">
        <w:rPr>
          <w:b w:val="0"/>
        </w:rPr>
        <w:t xml:space="preserve">Dans quelques cas exceptionnels, il est également envisageable de citer deux fois certaines </w:t>
      </w:r>
      <w:r w:rsidRPr="00B5640D">
        <w:rPr>
          <w:b w:val="0"/>
        </w:rPr>
        <w:t>dispositions.</w:t>
      </w:r>
    </w:p>
    <w:p w14:paraId="4BDC2AAD" w14:textId="48980D5A" w:rsidR="00797966" w:rsidRPr="00EC52FC" w:rsidRDefault="008724BE">
      <w:pPr>
        <w:pStyle w:val="Untertitel1"/>
        <w:spacing w:before="0" w:after="60"/>
        <w:rPr>
          <w:b w:val="0"/>
          <w:sz w:val="18"/>
          <w:szCs w:val="18"/>
        </w:rPr>
      </w:pPr>
      <w:r>
        <w:rPr>
          <w:b w:val="0"/>
        </w:rPr>
        <w:t>L’arbre de décision</w:t>
      </w:r>
      <w:r w:rsidR="00797966" w:rsidRPr="00EC52FC">
        <w:rPr>
          <w:b w:val="0"/>
        </w:rPr>
        <w:t xml:space="preserve"> </w:t>
      </w:r>
      <w:r w:rsidR="00CD7A3D" w:rsidRPr="00EC52FC">
        <w:rPr>
          <w:b w:val="0"/>
        </w:rPr>
        <w:t>pour l</w:t>
      </w:r>
      <w:r w:rsidR="00A27D25" w:rsidRPr="00EC52FC">
        <w:rPr>
          <w:b w:val="0"/>
        </w:rPr>
        <w:t>’</w:t>
      </w:r>
      <w:r w:rsidR="00797966" w:rsidRPr="00EC52FC">
        <w:rPr>
          <w:b w:val="0"/>
        </w:rPr>
        <w:t>attribution du contenu des PCT actuelles aux champs d</w:t>
      </w:r>
      <w:r w:rsidR="00A27D25" w:rsidRPr="00EC52FC">
        <w:rPr>
          <w:b w:val="0"/>
        </w:rPr>
        <w:t>’</w:t>
      </w:r>
      <w:r w:rsidR="00797966" w:rsidRPr="00EC52FC">
        <w:rPr>
          <w:b w:val="0"/>
        </w:rPr>
        <w:t xml:space="preserve">application des PCT 2024 est fourni </w:t>
      </w:r>
      <w:r>
        <w:rPr>
          <w:b w:val="0"/>
        </w:rPr>
        <w:t>comme complément</w:t>
      </w:r>
      <w:r w:rsidR="00797966" w:rsidRPr="00EC52FC">
        <w:rPr>
          <w:b w:val="0"/>
        </w:rPr>
        <w:t xml:space="preserve"> 4 de la présente fiche de développement.</w:t>
      </w:r>
    </w:p>
    <w:p w14:paraId="585E071D" w14:textId="77777777" w:rsidR="00797966" w:rsidRPr="00EC52FC" w:rsidRDefault="00797966" w:rsidP="00797966">
      <w:pPr>
        <w:pStyle w:val="Untertitel1"/>
        <w:spacing w:before="0" w:after="60"/>
        <w:rPr>
          <w:b w:val="0"/>
        </w:rPr>
      </w:pPr>
    </w:p>
    <w:p w14:paraId="2A43BC54" w14:textId="77777777" w:rsidR="00797966" w:rsidRPr="00EC52FC" w:rsidRDefault="00797966">
      <w:pPr>
        <w:pStyle w:val="Untertitel1"/>
        <w:numPr>
          <w:ilvl w:val="1"/>
          <w:numId w:val="50"/>
        </w:numPr>
        <w:spacing w:before="0" w:after="60"/>
        <w:ind w:left="425" w:hanging="425"/>
      </w:pPr>
      <w:r w:rsidRPr="00EC52FC">
        <w:t xml:space="preserve">Forme, publication </w:t>
      </w:r>
    </w:p>
    <w:p w14:paraId="039C9F5D" w14:textId="77777777" w:rsidR="00797966" w:rsidRPr="00EC52FC" w:rsidRDefault="00797966">
      <w:pPr>
        <w:pStyle w:val="Untertitel1"/>
        <w:spacing w:before="0" w:after="60"/>
        <w:rPr>
          <w:b w:val="0"/>
        </w:rPr>
      </w:pPr>
      <w:r w:rsidRPr="00EC52FC">
        <w:rPr>
          <w:b w:val="0"/>
        </w:rPr>
        <w:t>Les dispositions des PCT seront formulées d</w:t>
      </w:r>
      <w:r w:rsidR="00AD67C0" w:rsidRPr="00EC52FC">
        <w:rPr>
          <w:b w:val="0"/>
        </w:rPr>
        <w:t xml:space="preserve">e manière compréhensible pour </w:t>
      </w:r>
      <w:r w:rsidR="00CD7A3D" w:rsidRPr="00EC52FC">
        <w:rPr>
          <w:b w:val="0"/>
        </w:rPr>
        <w:t>«</w:t>
      </w:r>
      <w:r w:rsidR="00AD67C0" w:rsidRPr="00EC52FC">
        <w:rPr>
          <w:b w:val="0"/>
        </w:rPr>
        <w:t xml:space="preserve"> l</w:t>
      </w:r>
      <w:r w:rsidR="00A27D25" w:rsidRPr="00EC52FC">
        <w:rPr>
          <w:b w:val="0"/>
        </w:rPr>
        <w:t>’</w:t>
      </w:r>
      <w:r w:rsidRPr="00EC52FC">
        <w:rPr>
          <w:b w:val="0"/>
        </w:rPr>
        <w:t>utilisateur final</w:t>
      </w:r>
      <w:r w:rsidR="00CD7A3D" w:rsidRPr="00EC52FC">
        <w:rPr>
          <w:b w:val="0"/>
        </w:rPr>
        <w:t> »</w:t>
      </w:r>
      <w:r w:rsidRPr="00EC52FC">
        <w:rPr>
          <w:b w:val="0"/>
        </w:rPr>
        <w:t>. Dans le cadre de la nouvelle structure et des moyens d</w:t>
      </w:r>
      <w:r w:rsidR="00A27D25" w:rsidRPr="00EC52FC">
        <w:rPr>
          <w:b w:val="0"/>
        </w:rPr>
        <w:t>’</w:t>
      </w:r>
      <w:r w:rsidRPr="00EC52FC">
        <w:rPr>
          <w:b w:val="0"/>
        </w:rPr>
        <w:t>aide fournis, les responsables de la réglementation peuvent filtrer, trier et attribuer les différents chiffres en fonction de l</w:t>
      </w:r>
      <w:r w:rsidR="00A27D25" w:rsidRPr="00EC52FC">
        <w:rPr>
          <w:b w:val="0"/>
        </w:rPr>
        <w:t>’</w:t>
      </w:r>
      <w:r w:rsidRPr="00EC52FC">
        <w:rPr>
          <w:b w:val="0"/>
        </w:rPr>
        <w:t>organisation et des besoins des entreprises. Cela devrait permettre une formation et une mise à disposition des directives pertinentes plus spécifiques. On peut supposer que les outils utilisés dans la pratique (</w:t>
      </w:r>
      <w:r w:rsidR="00AA4B70" w:rsidRPr="00EC52FC">
        <w:rPr>
          <w:b w:val="0"/>
        </w:rPr>
        <w:t>par ex.</w:t>
      </w:r>
      <w:r w:rsidRPr="00EC52FC">
        <w:rPr>
          <w:b w:val="0"/>
        </w:rPr>
        <w:t xml:space="preserve"> appli Prescriptions) auront atteint une maturité suffisante d</w:t>
      </w:r>
      <w:r w:rsidR="00A27D25" w:rsidRPr="00EC52FC">
        <w:rPr>
          <w:b w:val="0"/>
        </w:rPr>
        <w:t>’</w:t>
      </w:r>
      <w:r w:rsidRPr="00EC52FC">
        <w:rPr>
          <w:b w:val="0"/>
        </w:rPr>
        <w:t>ici la mise en œuvre.</w:t>
      </w:r>
    </w:p>
    <w:p w14:paraId="2A9A52C8" w14:textId="31215430" w:rsidR="00797966" w:rsidRPr="00EC52FC" w:rsidRDefault="00797966">
      <w:pPr>
        <w:pStyle w:val="Untertitel1"/>
        <w:spacing w:before="0" w:after="60"/>
        <w:rPr>
          <w:b w:val="0"/>
        </w:rPr>
      </w:pPr>
      <w:r w:rsidRPr="00EC52FC">
        <w:rPr>
          <w:b w:val="0"/>
        </w:rPr>
        <w:t>L</w:t>
      </w:r>
      <w:r w:rsidR="00A27D25" w:rsidRPr="00EC52FC">
        <w:rPr>
          <w:b w:val="0"/>
        </w:rPr>
        <w:t>’</w:t>
      </w:r>
      <w:r w:rsidRPr="00EC52FC">
        <w:rPr>
          <w:b w:val="0"/>
        </w:rPr>
        <w:t xml:space="preserve">OFT continuera </w:t>
      </w:r>
      <w:r w:rsidR="008278D1">
        <w:rPr>
          <w:b w:val="0"/>
        </w:rPr>
        <w:t>de promulguer</w:t>
      </w:r>
      <w:r w:rsidR="008278D1" w:rsidRPr="00EC52FC">
        <w:rPr>
          <w:b w:val="0"/>
        </w:rPr>
        <w:t xml:space="preserve"> </w:t>
      </w:r>
      <w:r w:rsidRPr="00EC52FC">
        <w:rPr>
          <w:b w:val="0"/>
        </w:rPr>
        <w:t>et de publier les PCT dans un ouvrage complet disponible au format électronique et au format papier. En règle générale, les gestionnaires d</w:t>
      </w:r>
      <w:r w:rsidR="00A27D25" w:rsidRPr="00EC52FC">
        <w:rPr>
          <w:b w:val="0"/>
        </w:rPr>
        <w:t>’</w:t>
      </w:r>
      <w:r w:rsidRPr="00EC52FC">
        <w:rPr>
          <w:b w:val="0"/>
        </w:rPr>
        <w:t>infrastructure et les entreprises de transport ferroviaire devront néanmoins traiter ces « données brutes ».</w:t>
      </w:r>
    </w:p>
    <w:p w14:paraId="7D668BA2" w14:textId="74FD6BF7" w:rsidR="00797966" w:rsidRPr="00EC52FC" w:rsidRDefault="00797966">
      <w:pPr>
        <w:pStyle w:val="berschrift2"/>
        <w:numPr>
          <w:ilvl w:val="0"/>
          <w:numId w:val="37"/>
        </w:numPr>
        <w:ind w:left="0" w:firstLine="0"/>
      </w:pPr>
      <w:r w:rsidRPr="00EC52FC">
        <w:t xml:space="preserve">Étapes de mise en œuvre de la restructuration (PCT A2020 et </w:t>
      </w:r>
      <w:r w:rsidR="00B71FB8">
        <w:tab/>
      </w:r>
      <w:r w:rsidRPr="00EC52FC">
        <w:t>A2024)</w:t>
      </w:r>
    </w:p>
    <w:p w14:paraId="6207C2E8" w14:textId="77777777" w:rsidR="00797966" w:rsidRPr="00EC52FC" w:rsidRDefault="00797966">
      <w:pPr>
        <w:spacing w:after="0" w:line="260" w:lineRule="atLeast"/>
        <w:rPr>
          <w:b/>
          <w:szCs w:val="24"/>
        </w:rPr>
      </w:pPr>
      <w:r w:rsidRPr="00EC52FC">
        <w:rPr>
          <w:b/>
        </w:rPr>
        <w:t>Plan de mise en œuvre</w:t>
      </w:r>
    </w:p>
    <w:p w14:paraId="5ECD1E43" w14:textId="1FCFEF47" w:rsidR="00797966" w:rsidRPr="00EC52FC" w:rsidRDefault="00797966">
      <w:pPr>
        <w:pStyle w:val="Untertitel1"/>
        <w:spacing w:before="0" w:after="60"/>
        <w:rPr>
          <w:b w:val="0"/>
        </w:rPr>
      </w:pPr>
      <w:r w:rsidRPr="00EC52FC">
        <w:rPr>
          <w:b w:val="0"/>
        </w:rPr>
        <w:t xml:space="preserve">La restructuration des PCT se répartira sur les cycles de modifications A2020 et A2024. Durant le cycle de modifications 2020, la procédure et les objectifs visés seront présentés dans un premier temps dans le cadre de la consultation </w:t>
      </w:r>
      <w:r w:rsidR="00B71FB8">
        <w:rPr>
          <w:b w:val="0"/>
        </w:rPr>
        <w:t>des milieux intéressés</w:t>
      </w:r>
      <w:r w:rsidRPr="00EC52FC">
        <w:rPr>
          <w:b w:val="0"/>
        </w:rPr>
        <w:t xml:space="preserve"> (concept avec décisions concrètes). Aucune modification structurelle ne sera encore incluse dans la promulgation des PCT A2020. </w:t>
      </w:r>
    </w:p>
    <w:p w14:paraId="7E0EE453" w14:textId="77777777" w:rsidR="00797966" w:rsidRPr="00EC52FC" w:rsidRDefault="00797966">
      <w:pPr>
        <w:pStyle w:val="Untertitel1"/>
        <w:spacing w:before="0" w:after="60"/>
      </w:pPr>
    </w:p>
    <w:p w14:paraId="1C5A4B40" w14:textId="32430F1B" w:rsidR="00797966" w:rsidRPr="00EC52FC" w:rsidRDefault="00797966">
      <w:pPr>
        <w:spacing w:after="0" w:line="260" w:lineRule="atLeast"/>
        <w:rPr>
          <w:b/>
          <w:szCs w:val="24"/>
        </w:rPr>
      </w:pPr>
      <w:r w:rsidRPr="00EC52FC">
        <w:rPr>
          <w:b/>
        </w:rPr>
        <w:t xml:space="preserve">Consultation </w:t>
      </w:r>
      <w:r w:rsidR="00B71FB8">
        <w:rPr>
          <w:b/>
        </w:rPr>
        <w:t>des milieux intéressés</w:t>
      </w:r>
      <w:r w:rsidRPr="00EC52FC">
        <w:rPr>
          <w:b/>
        </w:rPr>
        <w:t xml:space="preserve"> PCT A2020</w:t>
      </w:r>
    </w:p>
    <w:p w14:paraId="4F059CE8" w14:textId="3F51E076" w:rsidR="00797966" w:rsidRPr="00EC52FC" w:rsidRDefault="00797966">
      <w:pPr>
        <w:pStyle w:val="Untertitel1"/>
        <w:spacing w:before="0" w:after="60"/>
      </w:pPr>
      <w:r w:rsidRPr="00EC52FC">
        <w:rPr>
          <w:b w:val="0"/>
        </w:rPr>
        <w:t xml:space="preserve">Dans le cadre de cette consultation </w:t>
      </w:r>
      <w:r w:rsidR="00B71FB8">
        <w:rPr>
          <w:b w:val="0"/>
        </w:rPr>
        <w:t>des milieux intéressés</w:t>
      </w:r>
      <w:r w:rsidRPr="00EC52FC">
        <w:rPr>
          <w:b w:val="0"/>
        </w:rPr>
        <w:t>, l</w:t>
      </w:r>
      <w:r w:rsidR="00A27D25" w:rsidRPr="00EC52FC">
        <w:rPr>
          <w:b w:val="0"/>
        </w:rPr>
        <w:t>’</w:t>
      </w:r>
      <w:r w:rsidRPr="00EC52FC">
        <w:rPr>
          <w:b w:val="0"/>
        </w:rPr>
        <w:t>OFT présentera à la branche les objectifs visés, le plan de mise en œuvre et la nouvelle structure (WEB, pièces jointes, tableau d</w:t>
      </w:r>
      <w:r w:rsidR="00A27D25" w:rsidRPr="00EC52FC">
        <w:rPr>
          <w:b w:val="0"/>
        </w:rPr>
        <w:t>’</w:t>
      </w:r>
      <w:r w:rsidRPr="00EC52FC">
        <w:rPr>
          <w:b w:val="0"/>
        </w:rPr>
        <w:t>attribution des PCT). Le but est de s</w:t>
      </w:r>
      <w:r w:rsidR="00A27D25" w:rsidRPr="00EC52FC">
        <w:rPr>
          <w:b w:val="0"/>
        </w:rPr>
        <w:t>’</w:t>
      </w:r>
      <w:r w:rsidRPr="00EC52FC">
        <w:rPr>
          <w:b w:val="0"/>
        </w:rPr>
        <w:t xml:space="preserve">appuyer sur les commentaires recueillis pour </w:t>
      </w:r>
      <w:r w:rsidR="00EA3976" w:rsidRPr="00EC52FC">
        <w:rPr>
          <w:b w:val="0"/>
        </w:rPr>
        <w:t>obtenir</w:t>
      </w:r>
      <w:r w:rsidRPr="00EC52FC">
        <w:rPr>
          <w:b w:val="0"/>
        </w:rPr>
        <w:t xml:space="preserve"> une position stable de la branche sur le développement et la structure des PCT à moyen terme. À cet effet, un questionnaire séparé, contenant des questions concrètes, est publié avec cette fiche de développement (détails fournis dans le développement de la solution). Les entreprises de </w:t>
      </w:r>
      <w:r w:rsidR="00DC4ACF">
        <w:rPr>
          <w:b w:val="0"/>
        </w:rPr>
        <w:t>chemin de fer</w:t>
      </w:r>
      <w:r w:rsidRPr="00EC52FC">
        <w:rPr>
          <w:b w:val="0"/>
        </w:rPr>
        <w:t xml:space="preserve"> sont invitées à répondre à ces questions dans le cadre de la consultation.</w:t>
      </w:r>
    </w:p>
    <w:p w14:paraId="25615523" w14:textId="77777777" w:rsidR="00797966" w:rsidRPr="00EC52FC" w:rsidRDefault="00797966">
      <w:pPr>
        <w:pStyle w:val="Untertitel1"/>
        <w:spacing w:before="0" w:after="60"/>
      </w:pPr>
    </w:p>
    <w:p w14:paraId="220BE5ED" w14:textId="1004F3D2" w:rsidR="00797966" w:rsidRPr="00EC52FC" w:rsidRDefault="00797966">
      <w:pPr>
        <w:spacing w:after="0" w:line="260" w:lineRule="atLeast"/>
        <w:rPr>
          <w:b/>
          <w:szCs w:val="24"/>
        </w:rPr>
      </w:pPr>
      <w:r w:rsidRPr="00EC52FC">
        <w:rPr>
          <w:b/>
        </w:rPr>
        <w:t xml:space="preserve">Promulgation des PCT A2020 </w:t>
      </w:r>
    </w:p>
    <w:p w14:paraId="3D807024" w14:textId="77777777" w:rsidR="00797966" w:rsidRPr="00EC52FC" w:rsidRDefault="00797966">
      <w:pPr>
        <w:pStyle w:val="Untertitel1"/>
        <w:spacing w:before="0" w:after="60"/>
        <w:rPr>
          <w:b w:val="0"/>
        </w:rPr>
      </w:pPr>
      <w:r w:rsidRPr="00EC52FC">
        <w:rPr>
          <w:b w:val="0"/>
        </w:rPr>
        <w:t>Les PCT seront promulguées dans la structure actuelle et entreront en vigueur le 1</w:t>
      </w:r>
      <w:r w:rsidRPr="00EC52FC">
        <w:rPr>
          <w:b w:val="0"/>
          <w:vertAlign w:val="superscript"/>
        </w:rPr>
        <w:t>er</w:t>
      </w:r>
      <w:r w:rsidRPr="00EC52FC">
        <w:rPr>
          <w:b w:val="0"/>
        </w:rPr>
        <w:t xml:space="preserve"> juillet 2020. </w:t>
      </w:r>
    </w:p>
    <w:p w14:paraId="035AF404" w14:textId="77777777" w:rsidR="00797966" w:rsidRPr="00EC52FC" w:rsidRDefault="00797966">
      <w:pPr>
        <w:pStyle w:val="Untertitel1"/>
        <w:spacing w:before="0" w:after="60"/>
      </w:pPr>
    </w:p>
    <w:p w14:paraId="534FF63F" w14:textId="055CCA1F" w:rsidR="00797966" w:rsidRPr="00EC52FC" w:rsidRDefault="00797966">
      <w:pPr>
        <w:spacing w:after="0" w:line="260" w:lineRule="atLeast"/>
        <w:rPr>
          <w:b/>
          <w:szCs w:val="24"/>
        </w:rPr>
      </w:pPr>
      <w:r w:rsidRPr="00EC52FC">
        <w:rPr>
          <w:b/>
        </w:rPr>
        <w:t>Cycle de modifications des PCT A2024</w:t>
      </w:r>
    </w:p>
    <w:p w14:paraId="3DA6C2F3" w14:textId="34427F45" w:rsidR="00797966" w:rsidRPr="00EC52FC" w:rsidRDefault="00797966">
      <w:pPr>
        <w:pStyle w:val="Untertitel1"/>
        <w:spacing w:before="0" w:after="60"/>
      </w:pPr>
      <w:r w:rsidRPr="00EC52FC">
        <w:rPr>
          <w:b w:val="0"/>
        </w:rPr>
        <w:t xml:space="preserve">Le projet partiel sera révisé en tenant compte des résultats de la consultation </w:t>
      </w:r>
      <w:r w:rsidR="00B71FB8">
        <w:rPr>
          <w:b w:val="0"/>
        </w:rPr>
        <w:t>des milieux intéressés</w:t>
      </w:r>
      <w:r w:rsidRPr="00EC52FC">
        <w:rPr>
          <w:b w:val="0"/>
        </w:rPr>
        <w:t xml:space="preserve"> A2020. Après cette révision, la restructuration des PC</w:t>
      </w:r>
      <w:r w:rsidR="00EA3976" w:rsidRPr="00EC52FC">
        <w:rPr>
          <w:b w:val="0"/>
        </w:rPr>
        <w:t>T</w:t>
      </w:r>
      <w:r w:rsidRPr="00EC52FC">
        <w:rPr>
          <w:b w:val="0"/>
        </w:rPr>
        <w:t xml:space="preserve"> sera mise en œuvre dans le cadre du cycle de modifications A2024. </w:t>
      </w:r>
    </w:p>
    <w:p w14:paraId="4191CBFA" w14:textId="0F4C5050" w:rsidR="00797966" w:rsidRPr="00EC52FC" w:rsidRDefault="00797966">
      <w:pPr>
        <w:pStyle w:val="Untertitel1"/>
        <w:spacing w:before="0" w:after="60"/>
        <w:rPr>
          <w:i/>
        </w:rPr>
      </w:pPr>
      <w:r w:rsidRPr="00EC52FC">
        <w:rPr>
          <w:b w:val="0"/>
        </w:rPr>
        <w:lastRenderedPageBreak/>
        <w:t xml:space="preserve">Une représentation graphique du calendrier actuellement prévu pour la « mise en œuvre A2020 </w:t>
      </w:r>
      <w:r w:rsidR="009C1207">
        <w:rPr>
          <w:b w:val="0"/>
        </w:rPr>
        <w:t>-</w:t>
      </w:r>
      <w:r w:rsidRPr="00EC52FC">
        <w:rPr>
          <w:b w:val="0"/>
        </w:rPr>
        <w:t xml:space="preserve"> A2024 » est fournie </w:t>
      </w:r>
      <w:r w:rsidR="00DC4ACF">
        <w:rPr>
          <w:b w:val="0"/>
        </w:rPr>
        <w:t>comme complément</w:t>
      </w:r>
      <w:r w:rsidRPr="00EC52FC">
        <w:rPr>
          <w:b w:val="0"/>
        </w:rPr>
        <w:t xml:space="preserve"> </w:t>
      </w:r>
      <w:r w:rsidR="00DC4ACF">
        <w:rPr>
          <w:b w:val="0"/>
        </w:rPr>
        <w:t>3</w:t>
      </w:r>
      <w:r w:rsidR="00DC4ACF" w:rsidRPr="00EC52FC">
        <w:rPr>
          <w:b w:val="0"/>
        </w:rPr>
        <w:t xml:space="preserve"> </w:t>
      </w:r>
      <w:r w:rsidRPr="00EC52FC">
        <w:rPr>
          <w:b w:val="0"/>
        </w:rPr>
        <w:t>à cette fiche de développement.</w:t>
      </w:r>
    </w:p>
    <w:p w14:paraId="114B1EA6" w14:textId="77777777" w:rsidR="00797966" w:rsidRPr="00EC52FC" w:rsidRDefault="00797966">
      <w:pPr>
        <w:pStyle w:val="berschrift2"/>
        <w:numPr>
          <w:ilvl w:val="0"/>
          <w:numId w:val="37"/>
        </w:numPr>
      </w:pPr>
      <w:r w:rsidRPr="00EC52FC">
        <w:t>Arguments en faveur de la nouvelle structure des PCT (état final et PCT 2020)</w:t>
      </w:r>
    </w:p>
    <w:p w14:paraId="09E37E34" w14:textId="77777777" w:rsidR="00797966" w:rsidRPr="00EC52FC" w:rsidRDefault="00797966">
      <w:pPr>
        <w:spacing w:after="0" w:line="260" w:lineRule="atLeast"/>
        <w:rPr>
          <w:szCs w:val="24"/>
        </w:rPr>
      </w:pPr>
      <w:r w:rsidRPr="00EC52FC">
        <w:t>La restructuration des PCT proposée offre de multiples avantages dans différents domaines :</w:t>
      </w:r>
    </w:p>
    <w:p w14:paraId="776D57B2" w14:textId="77777777" w:rsidR="00797966" w:rsidRPr="00EC52FC" w:rsidRDefault="00797966">
      <w:pPr>
        <w:spacing w:after="0" w:line="260" w:lineRule="atLeast"/>
        <w:rPr>
          <w:szCs w:val="24"/>
        </w:rPr>
      </w:pPr>
    </w:p>
    <w:p w14:paraId="38CA3A74" w14:textId="77777777" w:rsidR="00797966" w:rsidRPr="00EC52FC" w:rsidRDefault="00797966">
      <w:pPr>
        <w:spacing w:after="0" w:line="260" w:lineRule="atLeast"/>
        <w:rPr>
          <w:szCs w:val="24"/>
        </w:rPr>
      </w:pPr>
      <w:r w:rsidRPr="00EC52FC">
        <w:t>Pour les utilisateurs (utilisateurs finaux)</w:t>
      </w:r>
    </w:p>
    <w:p w14:paraId="41315878" w14:textId="77777777" w:rsidR="00797966" w:rsidRPr="00EC52FC" w:rsidRDefault="00797966">
      <w:pPr>
        <w:numPr>
          <w:ilvl w:val="0"/>
          <w:numId w:val="44"/>
        </w:numPr>
        <w:spacing w:after="0" w:line="260" w:lineRule="atLeast"/>
        <w:rPr>
          <w:szCs w:val="24"/>
        </w:rPr>
      </w:pPr>
      <w:r w:rsidRPr="00EC52FC">
        <w:t>Toutes les instructions qui figurent dans les PCT sont adressées à la fonction correspondante.</w:t>
      </w:r>
    </w:p>
    <w:p w14:paraId="1D1BD5C1" w14:textId="77777777" w:rsidR="00797966" w:rsidRPr="00EC52FC" w:rsidRDefault="00797966">
      <w:pPr>
        <w:numPr>
          <w:ilvl w:val="0"/>
          <w:numId w:val="44"/>
        </w:numPr>
        <w:spacing w:after="0" w:line="260" w:lineRule="atLeast"/>
        <w:rPr>
          <w:szCs w:val="24"/>
        </w:rPr>
      </w:pPr>
      <w:r w:rsidRPr="00EC52FC">
        <w:t>L</w:t>
      </w:r>
      <w:r w:rsidR="00A27D25" w:rsidRPr="00EC52FC">
        <w:t>’</w:t>
      </w:r>
      <w:r w:rsidRPr="00EC52FC">
        <w:t xml:space="preserve">attribution </w:t>
      </w:r>
      <w:r w:rsidR="00643180" w:rsidRPr="00EC52FC">
        <w:t>claire</w:t>
      </w:r>
      <w:r w:rsidRPr="00EC52FC">
        <w:t xml:space="preserve"> </w:t>
      </w:r>
      <w:r w:rsidR="00901421" w:rsidRPr="00EC52FC">
        <w:t>aux</w:t>
      </w:r>
      <w:r w:rsidRPr="00EC52FC">
        <w:t xml:space="preserve"> champs d</w:t>
      </w:r>
      <w:r w:rsidR="00A27D25" w:rsidRPr="00EC52FC">
        <w:t>’</w:t>
      </w:r>
      <w:r w:rsidRPr="00EC52FC">
        <w:t>application et aux destinataires permet de filtrer les dispositions pertinentes pour les utilisateurs. De cette manière, ces derniers reçoivent « uniquement » les dispositions qui s</w:t>
      </w:r>
      <w:r w:rsidR="00A27D25" w:rsidRPr="00EC52FC">
        <w:t>’</w:t>
      </w:r>
      <w:r w:rsidRPr="00EC52FC">
        <w:t xml:space="preserve">appliquent à </w:t>
      </w:r>
      <w:r w:rsidR="00901421" w:rsidRPr="00EC52FC">
        <w:t>leur</w:t>
      </w:r>
      <w:r w:rsidRPr="00EC52FC">
        <w:t xml:space="preserve"> fonction et dans « </w:t>
      </w:r>
      <w:r w:rsidR="00901421" w:rsidRPr="00EC52FC">
        <w:t>leur</w:t>
      </w:r>
      <w:r w:rsidRPr="00EC52FC">
        <w:t> » champ d</w:t>
      </w:r>
      <w:r w:rsidR="00A27D25" w:rsidRPr="00EC52FC">
        <w:t>’</w:t>
      </w:r>
      <w:r w:rsidRPr="00EC52FC">
        <w:t>application. Il est possible de masquer les directives qui ne sont pas pertinentes.</w:t>
      </w:r>
    </w:p>
    <w:p w14:paraId="4FE3FEA4" w14:textId="77777777" w:rsidR="00797966" w:rsidRPr="00EC52FC" w:rsidRDefault="00797966">
      <w:pPr>
        <w:numPr>
          <w:ilvl w:val="0"/>
          <w:numId w:val="44"/>
        </w:numPr>
        <w:spacing w:after="0" w:line="260" w:lineRule="atLeast"/>
        <w:rPr>
          <w:szCs w:val="24"/>
        </w:rPr>
      </w:pPr>
      <w:r w:rsidRPr="00EC52FC">
        <w:t>Le volume total de dispositions pour chaque utilisateur est ainsi réduit aux dispositions nécessaires à son travail.</w:t>
      </w:r>
    </w:p>
    <w:p w14:paraId="78ACB5E3" w14:textId="7DB1C661" w:rsidR="00797966" w:rsidRPr="00EC52FC" w:rsidRDefault="00797966">
      <w:pPr>
        <w:numPr>
          <w:ilvl w:val="0"/>
          <w:numId w:val="44"/>
        </w:numPr>
        <w:spacing w:after="0" w:line="260" w:lineRule="atLeast"/>
        <w:rPr>
          <w:szCs w:val="24"/>
        </w:rPr>
      </w:pPr>
      <w:r w:rsidRPr="00EC52FC">
        <w:t>Les groupes de personnes évoluant dans plusieurs champs d</w:t>
      </w:r>
      <w:r w:rsidR="00A27D25" w:rsidRPr="00EC52FC">
        <w:t>’</w:t>
      </w:r>
      <w:r w:rsidRPr="00EC52FC">
        <w:t xml:space="preserve">application ou assumant plusieurs fonctions reçoivent des directives clairement structurées (la </w:t>
      </w:r>
      <w:r w:rsidR="00DC4ACF">
        <w:t>sensibilisation</w:t>
      </w:r>
      <w:r w:rsidR="00DC4ACF" w:rsidRPr="00EC52FC">
        <w:t xml:space="preserve"> </w:t>
      </w:r>
      <w:r w:rsidRPr="00EC52FC">
        <w:t>de la situation peut s</w:t>
      </w:r>
      <w:r w:rsidR="00A27D25" w:rsidRPr="00EC52FC">
        <w:t>’</w:t>
      </w:r>
      <w:r w:rsidRPr="00EC52FC">
        <w:t>améliorer).</w:t>
      </w:r>
    </w:p>
    <w:p w14:paraId="14CABD47" w14:textId="77777777" w:rsidR="00797966" w:rsidRPr="00EC52FC" w:rsidRDefault="00797966">
      <w:pPr>
        <w:spacing w:after="0" w:line="260" w:lineRule="atLeast"/>
        <w:rPr>
          <w:szCs w:val="24"/>
        </w:rPr>
      </w:pPr>
    </w:p>
    <w:p w14:paraId="40CC115A" w14:textId="281475B8" w:rsidR="00797966" w:rsidRPr="00EC52FC" w:rsidRDefault="00797966">
      <w:pPr>
        <w:spacing w:after="0" w:line="260" w:lineRule="atLeast"/>
        <w:rPr>
          <w:szCs w:val="24"/>
        </w:rPr>
      </w:pPr>
      <w:r w:rsidRPr="00EC52FC">
        <w:t xml:space="preserve">Pour les entreprises de </w:t>
      </w:r>
      <w:r w:rsidR="001712C0">
        <w:t>chemin de fer</w:t>
      </w:r>
      <w:r w:rsidRPr="00EC52FC">
        <w:t xml:space="preserve"> (responsables des prescriptions)</w:t>
      </w:r>
    </w:p>
    <w:p w14:paraId="6FC28B40" w14:textId="77777777" w:rsidR="00797966" w:rsidRPr="00EC52FC" w:rsidRDefault="00797966">
      <w:pPr>
        <w:numPr>
          <w:ilvl w:val="0"/>
          <w:numId w:val="45"/>
        </w:numPr>
        <w:spacing w:after="0" w:line="260" w:lineRule="atLeast"/>
        <w:rPr>
          <w:szCs w:val="24"/>
        </w:rPr>
      </w:pPr>
      <w:r w:rsidRPr="00EC52FC">
        <w:t>Lors de l</w:t>
      </w:r>
      <w:r w:rsidR="00A27D25" w:rsidRPr="00EC52FC">
        <w:t>’</w:t>
      </w:r>
      <w:r w:rsidRPr="00EC52FC">
        <w:t>élaboration et de la promulgation de</w:t>
      </w:r>
      <w:r w:rsidR="00901421" w:rsidRPr="00EC52FC">
        <w:t>s</w:t>
      </w:r>
      <w:r w:rsidRPr="00EC52FC">
        <w:t xml:space="preserve"> prescriptions d</w:t>
      </w:r>
      <w:r w:rsidR="00A27D25" w:rsidRPr="00EC52FC">
        <w:t>’</w:t>
      </w:r>
      <w:r w:rsidRPr="00EC52FC">
        <w:t>exploitation, le responsable des prescriptions peut s</w:t>
      </w:r>
      <w:r w:rsidR="00A27D25" w:rsidRPr="00EC52FC">
        <w:t>’</w:t>
      </w:r>
      <w:r w:rsidRPr="00EC52FC">
        <w:t>appuyer sur l</w:t>
      </w:r>
      <w:r w:rsidR="00A27D25" w:rsidRPr="00EC52FC">
        <w:t>’</w:t>
      </w:r>
      <w:r w:rsidRPr="00EC52FC">
        <w:t xml:space="preserve">attribution générale. </w:t>
      </w:r>
    </w:p>
    <w:p w14:paraId="15650320" w14:textId="77777777" w:rsidR="00797966" w:rsidRPr="00EC52FC" w:rsidRDefault="00797966">
      <w:pPr>
        <w:numPr>
          <w:ilvl w:val="0"/>
          <w:numId w:val="45"/>
        </w:numPr>
        <w:spacing w:after="0" w:line="260" w:lineRule="atLeast"/>
        <w:rPr>
          <w:szCs w:val="24"/>
        </w:rPr>
      </w:pPr>
      <w:r w:rsidRPr="00EC52FC">
        <w:t>Au sein d</w:t>
      </w:r>
      <w:r w:rsidR="00A27D25" w:rsidRPr="00EC52FC">
        <w:t>’</w:t>
      </w:r>
      <w:r w:rsidRPr="00EC52FC">
        <w:t>un champ d</w:t>
      </w:r>
      <w:r w:rsidR="00A27D25" w:rsidRPr="00EC52FC">
        <w:t>’</w:t>
      </w:r>
      <w:r w:rsidRPr="00EC52FC">
        <w:t>application, l</w:t>
      </w:r>
      <w:r w:rsidR="00A27D25" w:rsidRPr="00EC52FC">
        <w:t>’</w:t>
      </w:r>
      <w:r w:rsidRPr="00EC52FC">
        <w:t>élimination des directives non applicables à ce champ d</w:t>
      </w:r>
      <w:r w:rsidR="00A27D25" w:rsidRPr="00EC52FC">
        <w:t>’</w:t>
      </w:r>
      <w:r w:rsidRPr="00EC52FC">
        <w:t xml:space="preserve">application aboutit </w:t>
      </w:r>
      <w:r w:rsidR="00901421" w:rsidRPr="00EC52FC">
        <w:t xml:space="preserve">aussi pour les entreprises </w:t>
      </w:r>
      <w:r w:rsidRPr="00EC52FC">
        <w:t>à une simplification</w:t>
      </w:r>
      <w:r w:rsidR="00901421" w:rsidRPr="00EC52FC">
        <w:t xml:space="preserve"> et à une amélioration de </w:t>
      </w:r>
      <w:r w:rsidRPr="00EC52FC">
        <w:t>la vue d</w:t>
      </w:r>
      <w:r w:rsidR="00A27D25" w:rsidRPr="00EC52FC">
        <w:t>’</w:t>
      </w:r>
      <w:r w:rsidRPr="00EC52FC">
        <w:t xml:space="preserve">ensemble des prescriptions. </w:t>
      </w:r>
    </w:p>
    <w:p w14:paraId="5F359340" w14:textId="77777777" w:rsidR="00797966" w:rsidRPr="00EC52FC" w:rsidRDefault="00797966">
      <w:pPr>
        <w:spacing w:after="0" w:line="260" w:lineRule="atLeast"/>
        <w:rPr>
          <w:szCs w:val="24"/>
        </w:rPr>
      </w:pPr>
    </w:p>
    <w:p w14:paraId="255EFA09" w14:textId="77777777" w:rsidR="00797966" w:rsidRPr="00EC52FC" w:rsidRDefault="00797966">
      <w:pPr>
        <w:spacing w:after="0" w:line="260" w:lineRule="atLeast"/>
        <w:rPr>
          <w:szCs w:val="24"/>
        </w:rPr>
      </w:pPr>
      <w:r w:rsidRPr="00EC52FC">
        <w:t>Dans le domaine des processus</w:t>
      </w:r>
    </w:p>
    <w:p w14:paraId="47AAE171" w14:textId="77777777" w:rsidR="00797966" w:rsidRPr="00EC52FC" w:rsidRDefault="00797966">
      <w:pPr>
        <w:numPr>
          <w:ilvl w:val="0"/>
          <w:numId w:val="45"/>
        </w:numPr>
        <w:spacing w:after="0" w:line="260" w:lineRule="atLeast"/>
        <w:rPr>
          <w:szCs w:val="24"/>
        </w:rPr>
      </w:pPr>
      <w:r w:rsidRPr="00EC52FC">
        <w:t>Les formations et les profils de compétences peuvent être référencés et délimités avec plu</w:t>
      </w:r>
      <w:r w:rsidR="00901421" w:rsidRPr="00EC52FC">
        <w:t>s</w:t>
      </w:r>
      <w:r w:rsidRPr="00EC52FC">
        <w:t xml:space="preserve"> de précision.</w:t>
      </w:r>
    </w:p>
    <w:p w14:paraId="01979268" w14:textId="77777777" w:rsidR="00797966" w:rsidRPr="00EC52FC" w:rsidRDefault="00797966">
      <w:pPr>
        <w:numPr>
          <w:ilvl w:val="0"/>
          <w:numId w:val="45"/>
        </w:numPr>
        <w:spacing w:after="0" w:line="260" w:lineRule="atLeast"/>
        <w:rPr>
          <w:szCs w:val="24"/>
        </w:rPr>
      </w:pPr>
      <w:r w:rsidRPr="00EC52FC">
        <w:t xml:space="preserve">Gestion des modifications plus transparente : </w:t>
      </w:r>
      <w:r w:rsidR="00901421" w:rsidRPr="00EC52FC">
        <w:t>l</w:t>
      </w:r>
      <w:r w:rsidRPr="00EC52FC">
        <w:t>e champ d</w:t>
      </w:r>
      <w:r w:rsidR="00A27D25" w:rsidRPr="00EC52FC">
        <w:t>’</w:t>
      </w:r>
      <w:r w:rsidRPr="00EC52FC">
        <w:t>action des modifications est plus facile à identifier.</w:t>
      </w:r>
    </w:p>
    <w:p w14:paraId="2ED857E7" w14:textId="77777777" w:rsidR="00797966" w:rsidRPr="00EC52FC" w:rsidRDefault="00797966">
      <w:pPr>
        <w:numPr>
          <w:ilvl w:val="0"/>
          <w:numId w:val="45"/>
        </w:numPr>
        <w:spacing w:after="0" w:line="260" w:lineRule="atLeast"/>
        <w:rPr>
          <w:szCs w:val="24"/>
        </w:rPr>
      </w:pPr>
      <w:r w:rsidRPr="00EC52FC">
        <w:t>Gestion des modifications : des adaptations peuvent être réalisées si nécessaire de manière distincte dans un ou plusieurs champs d</w:t>
      </w:r>
      <w:r w:rsidR="00A27D25" w:rsidRPr="00EC52FC">
        <w:t>’</w:t>
      </w:r>
      <w:r w:rsidRPr="00EC52FC">
        <w:t>application.</w:t>
      </w:r>
    </w:p>
    <w:p w14:paraId="3CB114A2" w14:textId="77777777" w:rsidR="00797966" w:rsidRPr="00EC52FC" w:rsidRDefault="00797966">
      <w:pPr>
        <w:numPr>
          <w:ilvl w:val="0"/>
          <w:numId w:val="45"/>
        </w:numPr>
        <w:spacing w:after="0" w:line="260" w:lineRule="atLeast"/>
        <w:rPr>
          <w:szCs w:val="24"/>
        </w:rPr>
      </w:pPr>
      <w:r w:rsidRPr="00EC52FC">
        <w:t>La restructuration dans le contexte de la numérisation fournira les conditions d</w:t>
      </w:r>
      <w:r w:rsidR="00A27D25" w:rsidRPr="00EC52FC">
        <w:t>’</w:t>
      </w:r>
      <w:r w:rsidRPr="00EC52FC">
        <w:t>une meilleure cohérence entre les PCT, les prescriptions d</w:t>
      </w:r>
      <w:r w:rsidR="00A27D25" w:rsidRPr="00EC52FC">
        <w:t>’</w:t>
      </w:r>
      <w:r w:rsidRPr="00EC52FC">
        <w:t>exploitation des gestionnaires d</w:t>
      </w:r>
      <w:r w:rsidR="00A27D25" w:rsidRPr="00EC52FC">
        <w:t>’</w:t>
      </w:r>
      <w:r w:rsidRPr="00EC52FC">
        <w:t>infrastructure et les prescriptions d</w:t>
      </w:r>
      <w:r w:rsidR="00A27D25" w:rsidRPr="00EC52FC">
        <w:t>’</w:t>
      </w:r>
      <w:r w:rsidRPr="00EC52FC">
        <w:t>exploitation des entreprises de transport ferroviaire.</w:t>
      </w:r>
    </w:p>
    <w:p w14:paraId="7071566A" w14:textId="77777777" w:rsidR="00797966" w:rsidRPr="00EC52FC" w:rsidRDefault="00797966">
      <w:pPr>
        <w:spacing w:after="0" w:line="260" w:lineRule="atLeast"/>
        <w:rPr>
          <w:szCs w:val="24"/>
        </w:rPr>
      </w:pPr>
    </w:p>
    <w:p w14:paraId="470D14A6" w14:textId="77777777" w:rsidR="00797966" w:rsidRPr="00EC52FC" w:rsidRDefault="00797966">
      <w:pPr>
        <w:spacing w:after="0" w:line="260" w:lineRule="atLeast"/>
        <w:rPr>
          <w:szCs w:val="24"/>
        </w:rPr>
      </w:pPr>
      <w:r w:rsidRPr="00EC52FC">
        <w:t>Dans le domaine de la numérisation</w:t>
      </w:r>
    </w:p>
    <w:p w14:paraId="5BDDECC2" w14:textId="33F4DEB3" w:rsidR="00797966" w:rsidRPr="00EC52FC" w:rsidRDefault="00797966">
      <w:pPr>
        <w:numPr>
          <w:ilvl w:val="0"/>
          <w:numId w:val="45"/>
        </w:numPr>
        <w:spacing w:after="0" w:line="260" w:lineRule="atLeast"/>
        <w:rPr>
          <w:szCs w:val="24"/>
        </w:rPr>
      </w:pPr>
      <w:r w:rsidRPr="00EC52FC">
        <w:t xml:space="preserve">Le besoin croissant de possibilités de numérisation sera pris en compte dans la restructuration. Une base sera créée sous la forme de données brutes. Cela peut favoriser le traitement numérique par les entreprises de </w:t>
      </w:r>
      <w:r w:rsidR="00D40EF5">
        <w:t>chemin de fer</w:t>
      </w:r>
      <w:r w:rsidRPr="00EC52FC">
        <w:t xml:space="preserve"> (</w:t>
      </w:r>
      <w:r w:rsidR="00AA4B70" w:rsidRPr="00EC52FC">
        <w:t>par ex.</w:t>
      </w:r>
      <w:r w:rsidRPr="00EC52FC">
        <w:t xml:space="preserve"> mise à disposition </w:t>
      </w:r>
      <w:r w:rsidR="00901421" w:rsidRPr="00EC52FC">
        <w:t>pour le</w:t>
      </w:r>
      <w:r w:rsidRPr="00EC52FC">
        <w:t xml:space="preserve"> personnel au moyen d</w:t>
      </w:r>
      <w:r w:rsidR="00A27D25" w:rsidRPr="00EC52FC">
        <w:t>’</w:t>
      </w:r>
      <w:r w:rsidRPr="00EC52FC">
        <w:t>une application permettant l</w:t>
      </w:r>
      <w:r w:rsidR="00A27D25" w:rsidRPr="00EC52FC">
        <w:t>’</w:t>
      </w:r>
      <w:r w:rsidRPr="00EC52FC">
        <w:t>affichage sur des appareils mobiles).</w:t>
      </w:r>
    </w:p>
    <w:p w14:paraId="6BD0C11D" w14:textId="77777777" w:rsidR="00797966" w:rsidRPr="00EC52FC" w:rsidRDefault="00797966">
      <w:pPr>
        <w:spacing w:after="0" w:line="260" w:lineRule="atLeast"/>
        <w:rPr>
          <w:szCs w:val="24"/>
        </w:rPr>
      </w:pPr>
    </w:p>
    <w:p w14:paraId="428D724A" w14:textId="77777777" w:rsidR="00901421" w:rsidRPr="00EC52FC" w:rsidRDefault="00901421">
      <w:pPr>
        <w:spacing w:after="0" w:line="260" w:lineRule="atLeast"/>
        <w:rPr>
          <w:szCs w:val="24"/>
        </w:rPr>
      </w:pPr>
    </w:p>
    <w:p w14:paraId="47666B5B" w14:textId="54FC5741" w:rsidR="00901421" w:rsidRDefault="00901421">
      <w:pPr>
        <w:spacing w:after="0" w:line="260" w:lineRule="atLeast"/>
        <w:rPr>
          <w:szCs w:val="24"/>
        </w:rPr>
      </w:pPr>
    </w:p>
    <w:p w14:paraId="6FAC3C57" w14:textId="77777777" w:rsidR="00E31F93" w:rsidRPr="00EC52FC" w:rsidRDefault="00E31F93">
      <w:pPr>
        <w:spacing w:after="0" w:line="260" w:lineRule="atLeast"/>
        <w:rPr>
          <w:szCs w:val="24"/>
        </w:rPr>
      </w:pPr>
    </w:p>
    <w:p w14:paraId="3F31602B" w14:textId="77777777" w:rsidR="00797966" w:rsidRPr="00EC52FC" w:rsidRDefault="00797966">
      <w:pPr>
        <w:spacing w:after="0" w:line="260" w:lineRule="atLeast"/>
        <w:rPr>
          <w:szCs w:val="24"/>
        </w:rPr>
      </w:pPr>
      <w:r w:rsidRPr="00EC52FC">
        <w:lastRenderedPageBreak/>
        <w:t>La restructuration peut aussi présenter quelques inconvénients ou risques :</w:t>
      </w:r>
    </w:p>
    <w:p w14:paraId="644330DA" w14:textId="77777777" w:rsidR="00797966" w:rsidRPr="00EC52FC" w:rsidRDefault="00797966">
      <w:pPr>
        <w:spacing w:after="0" w:line="260" w:lineRule="atLeast"/>
        <w:rPr>
          <w:szCs w:val="24"/>
        </w:rPr>
      </w:pPr>
      <w:r w:rsidRPr="00EC52FC">
        <w:t>Pour les utilisateurs</w:t>
      </w:r>
    </w:p>
    <w:p w14:paraId="00B6163B" w14:textId="77777777" w:rsidR="00797966" w:rsidRPr="00EC52FC" w:rsidRDefault="00797966">
      <w:pPr>
        <w:numPr>
          <w:ilvl w:val="0"/>
          <w:numId w:val="46"/>
        </w:numPr>
        <w:spacing w:after="0" w:line="260" w:lineRule="atLeast"/>
        <w:rPr>
          <w:szCs w:val="24"/>
        </w:rPr>
      </w:pPr>
      <w:r w:rsidRPr="00EC52FC">
        <w:t>Les PCT ne seront plus structurées dans l</w:t>
      </w:r>
      <w:r w:rsidR="00A27D25" w:rsidRPr="00EC52FC">
        <w:t>’</w:t>
      </w:r>
      <w:r w:rsidRPr="00EC52FC">
        <w:t>ouvrage selon le modèle connu. Les données brutes</w:t>
      </w:r>
      <w:r w:rsidR="00901421" w:rsidRPr="00EC52FC">
        <w:t> </w:t>
      </w:r>
      <w:r w:rsidRPr="00EC52FC">
        <w:t>/</w:t>
      </w:r>
      <w:r w:rsidR="00901421" w:rsidRPr="00EC52FC">
        <w:t> </w:t>
      </w:r>
      <w:r w:rsidRPr="00EC52FC">
        <w:t>l</w:t>
      </w:r>
      <w:r w:rsidR="00A27D25" w:rsidRPr="00EC52FC">
        <w:t>’</w:t>
      </w:r>
      <w:r w:rsidRPr="00EC52FC">
        <w:t>ouvrage ne peuvent être directement utilisés que par des utilisateurs directs expérimentés.</w:t>
      </w:r>
    </w:p>
    <w:p w14:paraId="647F92A6" w14:textId="77777777" w:rsidR="00797966" w:rsidRPr="00EC52FC" w:rsidRDefault="00797966">
      <w:pPr>
        <w:spacing w:after="0" w:line="260" w:lineRule="atLeast"/>
        <w:rPr>
          <w:szCs w:val="24"/>
        </w:rPr>
      </w:pPr>
    </w:p>
    <w:p w14:paraId="0D29D382" w14:textId="77777777" w:rsidR="00797966" w:rsidRPr="00EC52FC" w:rsidRDefault="00797966">
      <w:pPr>
        <w:spacing w:after="0" w:line="260" w:lineRule="atLeast"/>
        <w:rPr>
          <w:szCs w:val="24"/>
        </w:rPr>
      </w:pPr>
      <w:r w:rsidRPr="00EC52FC">
        <w:t>Pour les entreprises</w:t>
      </w:r>
    </w:p>
    <w:p w14:paraId="18A3E211" w14:textId="214F6993" w:rsidR="00797966" w:rsidRPr="00EC52FC" w:rsidRDefault="00797966">
      <w:pPr>
        <w:numPr>
          <w:ilvl w:val="0"/>
          <w:numId w:val="46"/>
        </w:numPr>
        <w:spacing w:after="0" w:line="260" w:lineRule="atLeast"/>
        <w:rPr>
          <w:szCs w:val="24"/>
        </w:rPr>
      </w:pPr>
      <w:r w:rsidRPr="00EC52FC">
        <w:t>Charge initiale (préparation, introducti</w:t>
      </w:r>
      <w:r w:rsidR="00B437E2">
        <w:t xml:space="preserve">on) lors de la mise en œuvre </w:t>
      </w:r>
      <w:r w:rsidRPr="00EC52FC">
        <w:t>A2024</w:t>
      </w:r>
    </w:p>
    <w:p w14:paraId="622476B9" w14:textId="77777777" w:rsidR="00797966" w:rsidRPr="00EC52FC" w:rsidRDefault="00797966">
      <w:pPr>
        <w:spacing w:after="0" w:line="260" w:lineRule="atLeast"/>
        <w:rPr>
          <w:szCs w:val="24"/>
        </w:rPr>
      </w:pPr>
    </w:p>
    <w:p w14:paraId="2BEB7B2A" w14:textId="77777777" w:rsidR="00797966" w:rsidRPr="00EC52FC" w:rsidRDefault="00797966">
      <w:pPr>
        <w:spacing w:after="0" w:line="260" w:lineRule="atLeast"/>
        <w:rPr>
          <w:szCs w:val="24"/>
        </w:rPr>
      </w:pPr>
      <w:r w:rsidRPr="00EC52FC">
        <w:t>Dans le domaine de la numérisation</w:t>
      </w:r>
    </w:p>
    <w:p w14:paraId="03E0B994" w14:textId="77777777" w:rsidR="00797966" w:rsidRPr="00EC52FC" w:rsidRDefault="00797966">
      <w:pPr>
        <w:numPr>
          <w:ilvl w:val="0"/>
          <w:numId w:val="46"/>
        </w:numPr>
        <w:spacing w:after="0" w:line="260" w:lineRule="atLeast"/>
        <w:rPr>
          <w:szCs w:val="24"/>
        </w:rPr>
      </w:pPr>
      <w:r w:rsidRPr="00EC52FC">
        <w:t>Pas de format de publication directement lisible par machine. La branche sera contrainte de traiter les données brutes (par exemple, une application permettant l</w:t>
      </w:r>
      <w:r w:rsidR="00A27D25" w:rsidRPr="00EC52FC">
        <w:t>’</w:t>
      </w:r>
      <w:r w:rsidRPr="00EC52FC">
        <w:t>affichage sur des appareils mobiles ou le traitement de documents). Sans traitement numérique, la préparation sera plus complexe.</w:t>
      </w:r>
    </w:p>
    <w:p w14:paraId="5F3C0289" w14:textId="77777777" w:rsidR="00797966" w:rsidRPr="00EC52FC" w:rsidRDefault="00797966">
      <w:pPr>
        <w:spacing w:after="0" w:line="260" w:lineRule="atLeast"/>
        <w:ind w:left="360"/>
        <w:rPr>
          <w:szCs w:val="24"/>
        </w:rPr>
      </w:pPr>
    </w:p>
    <w:p w14:paraId="1C3A1C36" w14:textId="77777777" w:rsidR="00797966" w:rsidRPr="00EC52FC" w:rsidRDefault="00195368">
      <w:pPr>
        <w:spacing w:after="0" w:line="260" w:lineRule="atLeast"/>
        <w:rPr>
          <w:szCs w:val="24"/>
        </w:rPr>
      </w:pPr>
      <w:r>
        <w:t>Conclusion</w:t>
      </w:r>
      <w:r w:rsidR="00797966" w:rsidRPr="00EC52FC">
        <w:t> :</w:t>
      </w:r>
    </w:p>
    <w:p w14:paraId="7C59004E" w14:textId="77777777" w:rsidR="00797966" w:rsidRPr="00EC52FC" w:rsidRDefault="00797966">
      <w:pPr>
        <w:spacing w:after="0" w:line="260" w:lineRule="atLeast"/>
        <w:rPr>
          <w:szCs w:val="24"/>
        </w:rPr>
      </w:pPr>
      <w:r w:rsidRPr="00EC52FC">
        <w:t>Les inconvénients sont principalement une charge supplémentaire pour les entreprises en matière de traitement et de distribution des prescriptions d</w:t>
      </w:r>
      <w:r w:rsidR="00A27D25" w:rsidRPr="00EC52FC">
        <w:t>’</w:t>
      </w:r>
      <w:r w:rsidRPr="00EC52FC">
        <w:t xml:space="preserve">exploitation et de circulation des trains aux utilisateurs finaux. Une grande partie de cette charge supplémentaire est unique. Par ailleurs, une partie de cette charge peut être compensée par une délimitation plus claire des formations et des profils de compétences, </w:t>
      </w:r>
      <w:r w:rsidR="00AA4B70" w:rsidRPr="00EC52FC">
        <w:t>par ex.</w:t>
      </w:r>
      <w:r w:rsidRPr="00EC52FC">
        <w:t xml:space="preserve"> pour les formations et les instructions, et par un travail de collaboration et de coordination entre les chemins de fer.</w:t>
      </w:r>
    </w:p>
    <w:p w14:paraId="7D6DB57B" w14:textId="77777777" w:rsidR="00797966" w:rsidRPr="00EC52FC" w:rsidRDefault="00797966">
      <w:pPr>
        <w:spacing w:after="0" w:line="260" w:lineRule="atLeast"/>
        <w:rPr>
          <w:szCs w:val="24"/>
        </w:rPr>
      </w:pPr>
    </w:p>
    <w:p w14:paraId="74D82757" w14:textId="77777777" w:rsidR="00797966" w:rsidRPr="00EC52FC" w:rsidRDefault="00797966">
      <w:pPr>
        <w:spacing w:after="0" w:line="260" w:lineRule="atLeast"/>
        <w:rPr>
          <w:szCs w:val="24"/>
        </w:rPr>
      </w:pPr>
      <w:r w:rsidRPr="00EC52FC">
        <w:t>L</w:t>
      </w:r>
      <w:r w:rsidR="00A27D25" w:rsidRPr="00EC52FC">
        <w:t>’</w:t>
      </w:r>
      <w:r w:rsidRPr="00EC52FC">
        <w:t>obligation d</w:t>
      </w:r>
      <w:r w:rsidR="00A27D25" w:rsidRPr="00EC52FC">
        <w:t>’</w:t>
      </w:r>
      <w:r w:rsidRPr="00EC52FC">
        <w:t>établir les prescriptions applicables et de les fournir au personnel de manière structurée existe déjà aujourd</w:t>
      </w:r>
      <w:r w:rsidR="00A27D25" w:rsidRPr="00EC52FC">
        <w:t>’</w:t>
      </w:r>
      <w:r w:rsidRPr="00EC52FC">
        <w:t>hui. La restructuration permettra de mieux identifier les règles applicables aux entreprises et aux collaborateurs.</w:t>
      </w:r>
    </w:p>
    <w:p w14:paraId="236A37F5" w14:textId="77777777" w:rsidR="00797966" w:rsidRPr="00EC52FC" w:rsidRDefault="00797966">
      <w:pPr>
        <w:spacing w:after="0" w:line="260" w:lineRule="atLeast"/>
        <w:rPr>
          <w:szCs w:val="24"/>
        </w:rPr>
      </w:pPr>
    </w:p>
    <w:p w14:paraId="3CF17584" w14:textId="77777777" w:rsidR="00797966" w:rsidRPr="00EC52FC" w:rsidRDefault="00797966">
      <w:pPr>
        <w:spacing w:after="0" w:line="260" w:lineRule="atLeast"/>
        <w:rPr>
          <w:szCs w:val="24"/>
        </w:rPr>
      </w:pPr>
      <w:r w:rsidRPr="00EC52FC">
        <w:t>Après un traitement adéquat, les champs d</w:t>
      </w:r>
      <w:r w:rsidR="00A27D25" w:rsidRPr="00EC52FC">
        <w:t>’</w:t>
      </w:r>
      <w:r w:rsidRPr="00EC52FC">
        <w:t>application et l</w:t>
      </w:r>
      <w:r w:rsidR="00A27D25" w:rsidRPr="00EC52FC">
        <w:t>’</w:t>
      </w:r>
      <w:r w:rsidRPr="00EC52FC">
        <w:t>identification claire des destinataires pour chaque règle simplifieront l</w:t>
      </w:r>
      <w:r w:rsidR="00A27D25" w:rsidRPr="00EC52FC">
        <w:t>’</w:t>
      </w:r>
      <w:r w:rsidRPr="00EC52FC">
        <w:t xml:space="preserve">application des règles pour les utilisateurs finaux. </w:t>
      </w:r>
    </w:p>
    <w:p w14:paraId="163615AF" w14:textId="77777777" w:rsidR="00797966" w:rsidRPr="00EC52FC" w:rsidRDefault="00797966">
      <w:pPr>
        <w:spacing w:after="0" w:line="240" w:lineRule="auto"/>
      </w:pPr>
      <w:r w:rsidRPr="00EC52FC">
        <w:t>La nouvelle structure aide les gestionnaires d</w:t>
      </w:r>
      <w:r w:rsidR="00A27D25" w:rsidRPr="00EC52FC">
        <w:t>’</w:t>
      </w:r>
      <w:r w:rsidRPr="00EC52FC">
        <w:t>infrastructure et les entreprises de transport ferroviaire à mieux assumer leurs responsabilités dans la mise en œuvr</w:t>
      </w:r>
      <w:r w:rsidR="00B62A0B">
        <w:t xml:space="preserve">e des PCT. La reprise de la STI </w:t>
      </w:r>
      <w:r w:rsidRPr="00EC52FC">
        <w:t>OPE est possible du point de</w:t>
      </w:r>
      <w:r w:rsidR="00901421" w:rsidRPr="00EC52FC">
        <w:t xml:space="preserve"> vue de</w:t>
      </w:r>
      <w:r w:rsidRPr="00EC52FC">
        <w:t xml:space="preserve"> la structure et soulage les entreprises de transport qui ne sont pas concernées. Le développement des PCT est possible de manière </w:t>
      </w:r>
      <w:r w:rsidR="002A7504" w:rsidRPr="00EC52FC">
        <w:t>plus indépendante</w:t>
      </w:r>
      <w:r w:rsidRPr="00EC52FC">
        <w:t xml:space="preserve"> dans les champs d</w:t>
      </w:r>
      <w:r w:rsidR="00A27D25" w:rsidRPr="00EC52FC">
        <w:t>’</w:t>
      </w:r>
      <w:r w:rsidRPr="00EC52FC">
        <w:t xml:space="preserve">application définis. </w:t>
      </w:r>
    </w:p>
    <w:p w14:paraId="33EA8E0D" w14:textId="77777777" w:rsidR="00797966" w:rsidRPr="00EC52FC" w:rsidRDefault="00797966">
      <w:pPr>
        <w:spacing w:after="0" w:line="260" w:lineRule="atLeast"/>
        <w:rPr>
          <w:b/>
          <w:szCs w:val="24"/>
        </w:rPr>
      </w:pPr>
    </w:p>
    <w:p w14:paraId="48585A65" w14:textId="77777777" w:rsidR="00797966" w:rsidRPr="00EC52FC" w:rsidRDefault="00797966">
      <w:pPr>
        <w:spacing w:after="0" w:line="260" w:lineRule="atLeast"/>
        <w:rPr>
          <w:szCs w:val="24"/>
        </w:rPr>
      </w:pPr>
      <w:r w:rsidRPr="00EC52FC">
        <w:t>Au regard des multiples avantages et étant donné que l</w:t>
      </w:r>
      <w:r w:rsidR="00A27D25" w:rsidRPr="00EC52FC">
        <w:t>’</w:t>
      </w:r>
      <w:r w:rsidRPr="00EC52FC">
        <w:t>on peut aussi s</w:t>
      </w:r>
      <w:r w:rsidR="00A27D25" w:rsidRPr="00EC52FC">
        <w:t>’</w:t>
      </w:r>
      <w:r w:rsidRPr="00EC52FC">
        <w:t>attendre à ce que l</w:t>
      </w:r>
      <w:r w:rsidR="00A27D25" w:rsidRPr="00EC52FC">
        <w:t>’</w:t>
      </w:r>
      <w:r w:rsidRPr="00EC52FC">
        <w:t>amélioration de la convivialité ait aussi des effets positifs sur la sécurité, la mise en œuvre est souhaitable du point de vue de l</w:t>
      </w:r>
      <w:r w:rsidR="00A27D25" w:rsidRPr="00EC52FC">
        <w:t>’</w:t>
      </w:r>
      <w:r w:rsidRPr="00EC52FC">
        <w:t>OFT.</w:t>
      </w:r>
    </w:p>
    <w:p w14:paraId="0090AE16" w14:textId="77777777" w:rsidR="00797966" w:rsidRPr="00EC52FC" w:rsidRDefault="00797966">
      <w:pPr>
        <w:spacing w:after="0" w:line="260" w:lineRule="atLeast"/>
        <w:rPr>
          <w:szCs w:val="24"/>
        </w:rPr>
      </w:pPr>
    </w:p>
    <w:p w14:paraId="497329DB" w14:textId="77777777" w:rsidR="00797966" w:rsidRPr="00EC52FC" w:rsidRDefault="00797966">
      <w:pPr>
        <w:pStyle w:val="Haupttiteloben"/>
      </w:pPr>
      <w:r w:rsidRPr="00EC52FC">
        <w:br w:type="page"/>
      </w:r>
      <w:r w:rsidRPr="00EC52FC">
        <w:lastRenderedPageBreak/>
        <w:t>Proposition de solution</w:t>
      </w:r>
    </w:p>
    <w:p w14:paraId="6219824F" w14:textId="77777777" w:rsidR="00797966" w:rsidRPr="00EC52FC" w:rsidRDefault="00797966">
      <w:pPr>
        <w:pStyle w:val="Erklrung"/>
        <w:pBdr>
          <w:bottom w:val="single" w:sz="4" w:space="7" w:color="auto"/>
        </w:pBdr>
      </w:pPr>
      <w:r w:rsidRPr="00EC52FC">
        <w:t xml:space="preserve">Quelle solution proposons-nous ? Pourquoi cette solution ? </w:t>
      </w:r>
    </w:p>
    <w:p w14:paraId="07A90E82" w14:textId="71F99791" w:rsidR="00797966" w:rsidRPr="00EC52FC" w:rsidRDefault="00797966">
      <w:pPr>
        <w:spacing w:after="0" w:line="260" w:lineRule="atLeast"/>
      </w:pPr>
      <w:r w:rsidRPr="00EC52FC">
        <w:t>Aucune adaptation structurelle des PCT n</w:t>
      </w:r>
      <w:r w:rsidR="00A27D25" w:rsidRPr="00EC52FC">
        <w:t>’</w:t>
      </w:r>
      <w:r w:rsidRPr="00EC52FC">
        <w:t>est encore réalisée dans le cadre du cycle de modifications A</w:t>
      </w:r>
      <w:r w:rsidR="00A86C3E">
        <w:t> </w:t>
      </w:r>
      <w:r w:rsidRPr="00EC52FC">
        <w:t xml:space="preserve">2020. Les structures concrètes et les textes des prescriptions alignés sur ces structures ne </w:t>
      </w:r>
      <w:r w:rsidR="002A7504" w:rsidRPr="00EC52FC">
        <w:t>seront</w:t>
      </w:r>
      <w:r w:rsidRPr="00EC52FC">
        <w:t xml:space="preserve"> mis en œuvre, respectivement établis que lors du cycle de modifications des PCT suivant. Cette proposition de solution présente ci-après les objectifs visés et la nouvelle structure. En vue de recueillir un solide feed-back de la branche à ce sujet, un questionnaire séparé sera publié en complément à cette fiche de développement et comportera des questions sur la nouvelle structure et sa mise en œuvre. Vous trouverez ce questionnaire sous forme numérique sur </w:t>
      </w:r>
      <w:hyperlink r:id="rId16" w:history="1">
        <w:r w:rsidR="002E5296" w:rsidRPr="00DB64A0">
          <w:rPr>
            <w:color w:val="0563C1"/>
            <w:u w:val="single"/>
          </w:rPr>
          <w:t>https://de.surveymonkey.com/r/2FH5WPG</w:t>
        </w:r>
      </w:hyperlink>
      <w:r w:rsidRPr="00EC52FC">
        <w:br/>
        <w:t>Les futures PCT seront structurées en fonction de l</w:t>
      </w:r>
      <w:r w:rsidR="00A27D25" w:rsidRPr="00EC52FC">
        <w:t>’</w:t>
      </w:r>
      <w:r w:rsidRPr="00EC52FC">
        <w:t>évaluation de ce questionnaire.</w:t>
      </w:r>
    </w:p>
    <w:p w14:paraId="7B9E43BA" w14:textId="77777777" w:rsidR="00797966" w:rsidRPr="00EC52FC" w:rsidRDefault="00797966">
      <w:pPr>
        <w:spacing w:after="0" w:line="260" w:lineRule="atLeast"/>
        <w:rPr>
          <w:bCs/>
          <w:iCs/>
          <w:szCs w:val="24"/>
        </w:rPr>
      </w:pPr>
    </w:p>
    <w:p w14:paraId="019920BF" w14:textId="77777777" w:rsidR="00797966" w:rsidRPr="00EC52FC" w:rsidRDefault="00797966">
      <w:pPr>
        <w:spacing w:after="0" w:line="260" w:lineRule="atLeast"/>
        <w:rPr>
          <w:b/>
          <w:bCs/>
          <w:iCs/>
          <w:szCs w:val="24"/>
        </w:rPr>
      </w:pPr>
      <w:r w:rsidRPr="00EC52FC">
        <w:rPr>
          <w:b/>
        </w:rPr>
        <w:t>Tableau d</w:t>
      </w:r>
      <w:r w:rsidR="00A27D25" w:rsidRPr="00EC52FC">
        <w:rPr>
          <w:b/>
        </w:rPr>
        <w:t>’</w:t>
      </w:r>
      <w:r w:rsidRPr="00EC52FC">
        <w:rPr>
          <w:b/>
        </w:rPr>
        <w:t xml:space="preserve">attribution des PCT : </w:t>
      </w:r>
    </w:p>
    <w:p w14:paraId="6A8A01B2" w14:textId="77777777" w:rsidR="00797966" w:rsidRPr="00EC52FC" w:rsidRDefault="00797966">
      <w:pPr>
        <w:spacing w:after="0" w:line="260" w:lineRule="atLeast"/>
        <w:rPr>
          <w:bCs/>
          <w:iCs/>
          <w:szCs w:val="24"/>
        </w:rPr>
      </w:pPr>
      <w:r w:rsidRPr="00EC52FC">
        <w:t>Le contenu des PCT actuelles (A</w:t>
      </w:r>
      <w:r w:rsidR="00E33411">
        <w:t> </w:t>
      </w:r>
      <w:r w:rsidRPr="00EC52FC">
        <w:t>2016) a été préparé selon des critères définis en vue d</w:t>
      </w:r>
      <w:r w:rsidR="00A27D25" w:rsidRPr="00EC52FC">
        <w:t>’</w:t>
      </w:r>
      <w:r w:rsidRPr="00EC52FC">
        <w:t>une nouvelle structure. Les différentes règles ont donc été attribuées aux dispositions générales ou aux nouveaux champs d</w:t>
      </w:r>
      <w:r w:rsidR="00A27D25" w:rsidRPr="00EC52FC">
        <w:t>’</w:t>
      </w:r>
      <w:r w:rsidRPr="00EC52FC">
        <w:t>application et aux destinataires correspondants. Cette attribution s</w:t>
      </w:r>
      <w:r w:rsidR="00A27D25" w:rsidRPr="00EC52FC">
        <w:t>’</w:t>
      </w:r>
      <w:r w:rsidRPr="00EC52FC">
        <w:t>est effectuée à l</w:t>
      </w:r>
      <w:r w:rsidR="00A27D25" w:rsidRPr="00EC52FC">
        <w:t>’</w:t>
      </w:r>
      <w:r w:rsidRPr="00EC52FC">
        <w:t>aide d</w:t>
      </w:r>
      <w:r w:rsidR="00A27D25" w:rsidRPr="00EC52FC">
        <w:t>’</w:t>
      </w:r>
      <w:r w:rsidRPr="00EC52FC">
        <w:t>un tableau d</w:t>
      </w:r>
      <w:r w:rsidR="00A27D25" w:rsidRPr="00EC52FC">
        <w:t>’</w:t>
      </w:r>
      <w:r w:rsidRPr="00EC52FC">
        <w:t>attribution des PCT qui est joint à la présente fiche d</w:t>
      </w:r>
      <w:r w:rsidR="00A13CF4">
        <w:t>e développement en pièce jointe </w:t>
      </w:r>
      <w:r w:rsidRPr="00EC52FC">
        <w:t>2 (uniquement en allemand).</w:t>
      </w:r>
    </w:p>
    <w:p w14:paraId="4B70005A" w14:textId="77777777" w:rsidR="00797966" w:rsidRPr="00EC52FC" w:rsidRDefault="00797966">
      <w:pPr>
        <w:spacing w:after="0" w:line="260" w:lineRule="atLeast"/>
        <w:rPr>
          <w:bCs/>
          <w:iCs/>
          <w:szCs w:val="24"/>
        </w:rPr>
      </w:pPr>
    </w:p>
    <w:p w14:paraId="22CA5736" w14:textId="77777777" w:rsidR="00797966" w:rsidRPr="00EC52FC" w:rsidRDefault="00797966">
      <w:pPr>
        <w:spacing w:after="0" w:line="260" w:lineRule="atLeast"/>
        <w:rPr>
          <w:bCs/>
          <w:iCs/>
          <w:szCs w:val="24"/>
        </w:rPr>
      </w:pPr>
      <w:r w:rsidRPr="00EC52FC">
        <w:t>Le tableau d</w:t>
      </w:r>
      <w:r w:rsidR="00A27D25" w:rsidRPr="00EC52FC">
        <w:t>’</w:t>
      </w:r>
      <w:r w:rsidRPr="00EC52FC">
        <w:t>attribution des PCT complété permet d</w:t>
      </w:r>
      <w:r w:rsidR="00A27D25" w:rsidRPr="00EC52FC">
        <w:t>’</w:t>
      </w:r>
      <w:r w:rsidRPr="00EC52FC">
        <w:t xml:space="preserve">anticiper </w:t>
      </w:r>
      <w:r w:rsidR="002A7504" w:rsidRPr="00EC52FC">
        <w:t>de manière générale</w:t>
      </w:r>
      <w:r w:rsidRPr="00EC52FC">
        <w:t xml:space="preserve"> une « forme brute » des futures PCT en tenant compte des champs d</w:t>
      </w:r>
      <w:r w:rsidR="00A27D25" w:rsidRPr="00EC52FC">
        <w:t>’</w:t>
      </w:r>
      <w:r w:rsidRPr="00EC52FC">
        <w:t>application et des différents rôles. Le contenu d</w:t>
      </w:r>
      <w:r w:rsidR="00A27D25" w:rsidRPr="00EC52FC">
        <w:t>’</w:t>
      </w:r>
      <w:r w:rsidRPr="00EC52FC">
        <w:t>ordre supérieur, résultant de la restructuration (</w:t>
      </w:r>
      <w:r w:rsidR="00AA4B70" w:rsidRPr="00EC52FC">
        <w:t>par ex.</w:t>
      </w:r>
      <w:r w:rsidRPr="00EC52FC">
        <w:t xml:space="preserve"> principes d</w:t>
      </w:r>
      <w:r w:rsidR="00A27D25" w:rsidRPr="00EC52FC">
        <w:t>’</w:t>
      </w:r>
      <w:r w:rsidRPr="00EC52FC">
        <w:t>ordre supérieur pour l</w:t>
      </w:r>
      <w:r w:rsidR="00A27D25" w:rsidRPr="00EC52FC">
        <w:t>’</w:t>
      </w:r>
      <w:r w:rsidRPr="00EC52FC">
        <w:t xml:space="preserve">exploitation ferroviaire sous la forme de règles </w:t>
      </w:r>
      <w:r w:rsidR="006E4956">
        <w:t>générales abstraites [</w:t>
      </w:r>
      <w:r w:rsidR="00125E03">
        <w:t>au sens des</w:t>
      </w:r>
      <w:r w:rsidRPr="00EC52FC">
        <w:t xml:space="preserve"> FOP</w:t>
      </w:r>
      <w:r w:rsidRPr="00EC52FC">
        <w:rPr>
          <w:rStyle w:val="Funotenzeichen"/>
        </w:rPr>
        <w:footnoteReference w:id="6"/>
      </w:r>
      <w:r w:rsidR="006E4956">
        <w:t>]</w:t>
      </w:r>
      <w:r w:rsidRPr="00EC52FC">
        <w:t>, description de la structure des PCT)</w:t>
      </w:r>
      <w:r w:rsidR="006E4956">
        <w:t>,</w:t>
      </w:r>
      <w:r w:rsidRPr="00EC52FC">
        <w:t xml:space="preserve"> n</w:t>
      </w:r>
      <w:r w:rsidR="00A27D25" w:rsidRPr="00EC52FC">
        <w:t>’</w:t>
      </w:r>
      <w:r w:rsidRPr="00EC52FC">
        <w:t>est pas encore inclus. La structure et l</w:t>
      </w:r>
      <w:r w:rsidR="00A27D25" w:rsidRPr="00EC52FC">
        <w:t>’</w:t>
      </w:r>
      <w:r w:rsidRPr="00EC52FC">
        <w:t>ordre du contenu des futures PCT ne peuvent pas encore être représentés en détail, mais le tableau d</w:t>
      </w:r>
      <w:r w:rsidR="00A27D25" w:rsidRPr="00EC52FC">
        <w:t>’</w:t>
      </w:r>
      <w:r w:rsidRPr="00EC52FC">
        <w:t>attribution peut présenter des ébauches de solution à ce sujet. Les processus principaux (Manœuvre, Préparation des trains, Conduite des trains et Planification et exécution des chantiers) seront en principe repris. Un contrôle détaillé de l</w:t>
      </w:r>
      <w:r w:rsidR="00A27D25" w:rsidRPr="00EC52FC">
        <w:t>’</w:t>
      </w:r>
      <w:r w:rsidRPr="00EC52FC">
        <w:t>attribution des dispositions aux processus n</w:t>
      </w:r>
      <w:r w:rsidR="00A27D25" w:rsidRPr="00EC52FC">
        <w:t>’</w:t>
      </w:r>
      <w:r w:rsidRPr="00EC52FC">
        <w:t xml:space="preserve">a pas été explicitement réalisé. On </w:t>
      </w:r>
      <w:r w:rsidR="00783D80" w:rsidRPr="00EC52FC">
        <w:t>part du principe</w:t>
      </w:r>
      <w:r w:rsidRPr="00EC52FC">
        <w:t xml:space="preserve"> que des </w:t>
      </w:r>
      <w:r w:rsidR="004A5F9D" w:rsidRPr="00EC52FC">
        <w:t>modifications</w:t>
      </w:r>
      <w:r w:rsidRPr="00EC52FC">
        <w:t xml:space="preserve"> seront possibles, mais ce ne seront pas des adaptations majeures. Les textes qui doivent être reformulés dans le cadre de la restructuration ont été identifiés et marqués en conséquence dans le tableau d</w:t>
      </w:r>
      <w:r w:rsidR="00A27D25" w:rsidRPr="00EC52FC">
        <w:t>’</w:t>
      </w:r>
      <w:r w:rsidRPr="00EC52FC">
        <w:t xml:space="preserve">attribution. </w:t>
      </w:r>
    </w:p>
    <w:p w14:paraId="47807647" w14:textId="77777777" w:rsidR="00797966" w:rsidRPr="00EC52FC" w:rsidRDefault="00797966">
      <w:pPr>
        <w:spacing w:after="0" w:line="260" w:lineRule="atLeast"/>
        <w:rPr>
          <w:bCs/>
          <w:iCs/>
          <w:szCs w:val="24"/>
        </w:rPr>
      </w:pPr>
    </w:p>
    <w:p w14:paraId="26465C75" w14:textId="77777777" w:rsidR="00797966" w:rsidRPr="00EC52FC" w:rsidRDefault="00797966">
      <w:pPr>
        <w:spacing w:after="0" w:line="260" w:lineRule="atLeast"/>
        <w:rPr>
          <w:bCs/>
          <w:iCs/>
          <w:szCs w:val="24"/>
        </w:rPr>
      </w:pPr>
      <w:r w:rsidRPr="00EC52FC">
        <w:t>L</w:t>
      </w:r>
      <w:r w:rsidR="00A27D25" w:rsidRPr="00EC52FC">
        <w:t>’</w:t>
      </w:r>
      <w:r w:rsidRPr="00EC52FC">
        <w:t>organisation de ce tableau d</w:t>
      </w:r>
      <w:r w:rsidR="00A27D25" w:rsidRPr="00EC52FC">
        <w:t>’</w:t>
      </w:r>
      <w:r w:rsidRPr="00EC52FC">
        <w:t>attribution est expliqué</w:t>
      </w:r>
      <w:r w:rsidR="004A5F9D" w:rsidRPr="00EC52FC">
        <w:t>e</w:t>
      </w:r>
      <w:r w:rsidRPr="00EC52FC">
        <w:t xml:space="preserve"> ci-après :</w:t>
      </w:r>
    </w:p>
    <w:p w14:paraId="7455C619" w14:textId="77777777" w:rsidR="00797966" w:rsidRPr="00EC52FC" w:rsidRDefault="00797966">
      <w:pPr>
        <w:spacing w:after="0" w:line="260" w:lineRule="atLeast"/>
        <w:rPr>
          <w:bCs/>
          <w:iCs/>
          <w:szCs w:val="24"/>
        </w:rPr>
      </w:pPr>
    </w:p>
    <w:p w14:paraId="199DA5DE" w14:textId="77777777" w:rsidR="00797966" w:rsidRPr="00EC52FC" w:rsidRDefault="00797966">
      <w:pPr>
        <w:spacing w:after="0" w:line="260" w:lineRule="atLeast"/>
        <w:rPr>
          <w:bCs/>
          <w:iCs/>
          <w:szCs w:val="24"/>
          <w:u w:val="single"/>
        </w:rPr>
      </w:pPr>
      <w:r w:rsidRPr="00EC52FC">
        <w:rPr>
          <w:u w:val="single"/>
        </w:rPr>
        <w:t>PCT A</w:t>
      </w:r>
      <w:r w:rsidR="008721FC">
        <w:rPr>
          <w:u w:val="single"/>
        </w:rPr>
        <w:t> </w:t>
      </w:r>
      <w:r w:rsidRPr="00EC52FC">
        <w:rPr>
          <w:u w:val="single"/>
        </w:rPr>
        <w:t>2016 (colonnes A-H)</w:t>
      </w:r>
    </w:p>
    <w:p w14:paraId="4FF107FE" w14:textId="77777777" w:rsidR="00797966" w:rsidRPr="00EC52FC" w:rsidRDefault="00797966">
      <w:pPr>
        <w:spacing w:after="0" w:line="260" w:lineRule="atLeast"/>
        <w:rPr>
          <w:bCs/>
          <w:iCs/>
          <w:szCs w:val="24"/>
        </w:rPr>
      </w:pPr>
      <w:r w:rsidRPr="00EC52FC">
        <w:t>Règlement et chiffres PCT A</w:t>
      </w:r>
      <w:r w:rsidR="00225BDB">
        <w:t> </w:t>
      </w:r>
      <w:r w:rsidRPr="00EC52FC">
        <w:t>2016 (incluant l</w:t>
      </w:r>
      <w:r w:rsidR="00222199">
        <w:t>es annexes et les compléments</w:t>
      </w:r>
      <w:r w:rsidRPr="00EC52FC">
        <w:t>)</w:t>
      </w:r>
    </w:p>
    <w:p w14:paraId="6CCC8D03" w14:textId="77777777" w:rsidR="00797966" w:rsidRPr="00EC52FC" w:rsidRDefault="00797966">
      <w:pPr>
        <w:spacing w:after="0" w:line="260" w:lineRule="atLeast"/>
        <w:rPr>
          <w:bCs/>
          <w:iCs/>
          <w:szCs w:val="24"/>
        </w:rPr>
      </w:pPr>
      <w:r w:rsidRPr="00EC52FC">
        <w:t>Marquage « titre » / « texte »</w:t>
      </w:r>
    </w:p>
    <w:p w14:paraId="7E4AA1F3" w14:textId="77777777" w:rsidR="00797966" w:rsidRPr="00EC52FC" w:rsidRDefault="00797966">
      <w:pPr>
        <w:spacing w:after="0" w:line="260" w:lineRule="atLeast"/>
        <w:rPr>
          <w:bCs/>
          <w:iCs/>
          <w:szCs w:val="24"/>
        </w:rPr>
      </w:pPr>
      <w:r w:rsidRPr="00EC52FC">
        <w:t>Titre de la disposition A</w:t>
      </w:r>
      <w:r w:rsidR="00225BDB">
        <w:t> </w:t>
      </w:r>
      <w:r w:rsidRPr="00EC52FC">
        <w:t>2016</w:t>
      </w:r>
    </w:p>
    <w:p w14:paraId="1033DCD8" w14:textId="77777777" w:rsidR="00797966" w:rsidRPr="00EC52FC" w:rsidRDefault="00797966">
      <w:pPr>
        <w:spacing w:after="0" w:line="260" w:lineRule="atLeast"/>
        <w:rPr>
          <w:bCs/>
          <w:iCs/>
          <w:szCs w:val="24"/>
        </w:rPr>
      </w:pPr>
      <w:r w:rsidRPr="00EC52FC">
        <w:t>Texte de la disposition A</w:t>
      </w:r>
      <w:r w:rsidR="00225BDB">
        <w:t> </w:t>
      </w:r>
      <w:r w:rsidRPr="00EC52FC">
        <w:t>2016 (incluant le titre et le renvoi aux graphiques)</w:t>
      </w:r>
    </w:p>
    <w:p w14:paraId="30ABFDCC" w14:textId="36566B10" w:rsidR="00797966" w:rsidRDefault="00797966">
      <w:pPr>
        <w:spacing w:after="0" w:line="260" w:lineRule="atLeast"/>
        <w:rPr>
          <w:bCs/>
          <w:iCs/>
          <w:szCs w:val="24"/>
        </w:rPr>
      </w:pPr>
    </w:p>
    <w:p w14:paraId="2C56027B" w14:textId="195172A1" w:rsidR="00E31F93" w:rsidRDefault="00E31F93">
      <w:pPr>
        <w:spacing w:after="0" w:line="260" w:lineRule="atLeast"/>
        <w:rPr>
          <w:bCs/>
          <w:iCs/>
          <w:szCs w:val="24"/>
        </w:rPr>
      </w:pPr>
    </w:p>
    <w:p w14:paraId="64A73C3D" w14:textId="77777777" w:rsidR="00E31F93" w:rsidRPr="00EC52FC" w:rsidRDefault="00E31F93">
      <w:pPr>
        <w:spacing w:after="0" w:line="260" w:lineRule="atLeast"/>
        <w:rPr>
          <w:bCs/>
          <w:iCs/>
          <w:szCs w:val="24"/>
        </w:rPr>
      </w:pPr>
    </w:p>
    <w:p w14:paraId="51343ED8" w14:textId="77777777" w:rsidR="00797966" w:rsidRPr="00EC52FC" w:rsidRDefault="00797966">
      <w:pPr>
        <w:spacing w:after="0" w:line="260" w:lineRule="atLeast"/>
        <w:rPr>
          <w:bCs/>
          <w:iCs/>
          <w:szCs w:val="24"/>
          <w:u w:val="single"/>
        </w:rPr>
      </w:pPr>
      <w:r w:rsidRPr="00EC52FC">
        <w:rPr>
          <w:u w:val="single"/>
        </w:rPr>
        <w:lastRenderedPageBreak/>
        <w:t>Champs d</w:t>
      </w:r>
      <w:r w:rsidR="00A27D25" w:rsidRPr="00EC52FC">
        <w:rPr>
          <w:u w:val="single"/>
        </w:rPr>
        <w:t>’</w:t>
      </w:r>
      <w:r w:rsidRPr="00EC52FC">
        <w:rPr>
          <w:u w:val="single"/>
        </w:rPr>
        <w:t>application des PCT A</w:t>
      </w:r>
      <w:r w:rsidR="008408B8">
        <w:rPr>
          <w:u w:val="single"/>
        </w:rPr>
        <w:t> </w:t>
      </w:r>
      <w:r w:rsidRPr="00EC52FC">
        <w:rPr>
          <w:u w:val="single"/>
        </w:rPr>
        <w:t>2024 (colonnes I-L)</w:t>
      </w:r>
    </w:p>
    <w:p w14:paraId="5C5BC619" w14:textId="77777777" w:rsidR="00797966" w:rsidRPr="00EC52FC" w:rsidRDefault="00797966">
      <w:pPr>
        <w:spacing w:after="0" w:line="260" w:lineRule="atLeast"/>
        <w:rPr>
          <w:bCs/>
          <w:iCs/>
          <w:szCs w:val="24"/>
        </w:rPr>
      </w:pPr>
      <w:r w:rsidRPr="00EC52FC">
        <w:t>Dispositions générales (</w:t>
      </w:r>
      <w:r w:rsidRPr="00EC52FC">
        <w:sym w:font="Wingdings" w:char="F081"/>
      </w:r>
      <w:r w:rsidRPr="00EC52FC">
        <w:t>)</w:t>
      </w:r>
    </w:p>
    <w:p w14:paraId="47CBA0EC" w14:textId="77777777" w:rsidR="00797966" w:rsidRPr="00EC52FC" w:rsidRDefault="00783D80">
      <w:pPr>
        <w:spacing w:after="0" w:line="260" w:lineRule="atLeast"/>
        <w:rPr>
          <w:bCs/>
          <w:iCs/>
          <w:szCs w:val="24"/>
        </w:rPr>
      </w:pPr>
      <w:r w:rsidRPr="00EC52FC">
        <w:t>Circulation sur des tronçons équipés de la s</w:t>
      </w:r>
      <w:r w:rsidR="00797966" w:rsidRPr="00EC52FC">
        <w:t xml:space="preserve">ignalisation en cabine en ETCS Level 2 (CA </w:t>
      </w:r>
      <w:r w:rsidR="00797966" w:rsidRPr="00EC52FC">
        <w:sym w:font="Wingdings" w:char="F082"/>
      </w:r>
      <w:r w:rsidR="00797966" w:rsidRPr="00EC52FC">
        <w:t>)</w:t>
      </w:r>
    </w:p>
    <w:p w14:paraId="69E95087" w14:textId="77777777" w:rsidR="00797966" w:rsidRPr="00EC52FC" w:rsidRDefault="00797966">
      <w:pPr>
        <w:spacing w:after="0" w:line="260" w:lineRule="atLeast"/>
        <w:rPr>
          <w:bCs/>
          <w:iCs/>
          <w:szCs w:val="24"/>
        </w:rPr>
      </w:pPr>
      <w:r w:rsidRPr="00EC52FC">
        <w:t>Exploitation ferroviaire sur des tronçons équipés de la signalisation extérieure (Class B System) (CA</w:t>
      </w:r>
      <w:r w:rsidR="00D82D93">
        <w:t> </w:t>
      </w:r>
      <w:r w:rsidRPr="00EC52FC">
        <w:sym w:font="Wingdings" w:char="F083"/>
      </w:r>
      <w:r w:rsidRPr="00EC52FC">
        <w:t>)</w:t>
      </w:r>
    </w:p>
    <w:p w14:paraId="36C3403B" w14:textId="2C8E39C0" w:rsidR="00797966" w:rsidRPr="00EC52FC" w:rsidRDefault="00797966">
      <w:pPr>
        <w:spacing w:after="0" w:line="260" w:lineRule="atLeast"/>
        <w:rPr>
          <w:bCs/>
          <w:iCs/>
          <w:szCs w:val="24"/>
        </w:rPr>
      </w:pPr>
      <w:r w:rsidRPr="00EC52FC">
        <w:t>Exploitation de</w:t>
      </w:r>
      <w:r w:rsidR="00A05973">
        <w:t>s</w:t>
      </w:r>
      <w:r w:rsidRPr="00EC52FC">
        <w:t xml:space="preserve"> tramways (CA </w:t>
      </w:r>
      <w:r w:rsidRPr="00EC52FC">
        <w:sym w:font="Wingdings" w:char="F084"/>
      </w:r>
      <w:r w:rsidRPr="00EC52FC">
        <w:t>)</w:t>
      </w:r>
      <w:r w:rsidR="00A04F23">
        <w:br/>
      </w:r>
    </w:p>
    <w:p w14:paraId="104A566A" w14:textId="77777777" w:rsidR="00797966" w:rsidRPr="00EC52FC" w:rsidRDefault="00797966">
      <w:pPr>
        <w:spacing w:after="0" w:line="260" w:lineRule="atLeast"/>
        <w:rPr>
          <w:bCs/>
          <w:iCs/>
          <w:szCs w:val="24"/>
          <w:u w:val="single"/>
        </w:rPr>
      </w:pPr>
      <w:r w:rsidRPr="00EC52FC">
        <w:rPr>
          <w:u w:val="single"/>
        </w:rPr>
        <w:t>Destinataires rôle GI / ETF (colonnes M+N)</w:t>
      </w:r>
    </w:p>
    <w:p w14:paraId="0EE1DE2D" w14:textId="77777777" w:rsidR="00797966" w:rsidRPr="00EC52FC" w:rsidRDefault="00797966">
      <w:pPr>
        <w:spacing w:after="0" w:line="260" w:lineRule="atLeast"/>
        <w:rPr>
          <w:bCs/>
          <w:iCs/>
          <w:szCs w:val="24"/>
        </w:rPr>
      </w:pPr>
      <w:r w:rsidRPr="00EC52FC">
        <w:t>Il sera défini et marqué dans le tableau d</w:t>
      </w:r>
      <w:r w:rsidR="00A27D25" w:rsidRPr="00EC52FC">
        <w:t>’</w:t>
      </w:r>
      <w:r w:rsidRPr="00EC52FC">
        <w:t>attribution si une règle concerne le gestionnaire de l</w:t>
      </w:r>
      <w:r w:rsidR="00A27D25" w:rsidRPr="00EC52FC">
        <w:t>’</w:t>
      </w:r>
      <w:r w:rsidRPr="00EC52FC">
        <w:t>infrastructure ou l</w:t>
      </w:r>
      <w:r w:rsidR="00A27D25" w:rsidRPr="00EC52FC">
        <w:t>’</w:t>
      </w:r>
      <w:r w:rsidRPr="00EC52FC">
        <w:t>entreprise de transport ferroviaire.</w:t>
      </w:r>
    </w:p>
    <w:p w14:paraId="0A152AA2" w14:textId="77777777" w:rsidR="00797966" w:rsidRPr="00EC52FC" w:rsidRDefault="00797966">
      <w:pPr>
        <w:spacing w:after="0" w:line="260" w:lineRule="atLeast"/>
        <w:rPr>
          <w:bCs/>
          <w:i/>
          <w:iCs/>
          <w:szCs w:val="24"/>
        </w:rPr>
      </w:pPr>
    </w:p>
    <w:p w14:paraId="69114ADC" w14:textId="77777777" w:rsidR="00797966" w:rsidRPr="00EC52FC" w:rsidRDefault="00797966">
      <w:pPr>
        <w:spacing w:after="0" w:line="260" w:lineRule="atLeast"/>
        <w:rPr>
          <w:bCs/>
          <w:iCs/>
          <w:szCs w:val="24"/>
          <w:u w:val="single"/>
        </w:rPr>
      </w:pPr>
      <w:r w:rsidRPr="00EC52FC">
        <w:rPr>
          <w:u w:val="single"/>
        </w:rPr>
        <w:t>Destinataires fonction (colonnes O-W)</w:t>
      </w:r>
    </w:p>
    <w:p w14:paraId="5771DB19" w14:textId="77777777" w:rsidR="00797966" w:rsidRPr="00EC52FC" w:rsidRDefault="00797966">
      <w:pPr>
        <w:spacing w:after="0" w:line="260" w:lineRule="atLeast"/>
        <w:rPr>
          <w:bCs/>
          <w:iCs/>
          <w:szCs w:val="24"/>
        </w:rPr>
      </w:pPr>
      <w:r w:rsidRPr="00EC52FC">
        <w:t>Il sera défini et marqué dans le tableau d</w:t>
      </w:r>
      <w:r w:rsidR="00A27D25" w:rsidRPr="00EC52FC">
        <w:t>’</w:t>
      </w:r>
      <w:r w:rsidRPr="00EC52FC">
        <w:t>attribution la fonction PCT concernée par une règle. Les fonctions identifiées sont :</w:t>
      </w:r>
    </w:p>
    <w:p w14:paraId="45EF2D9E" w14:textId="77777777" w:rsidR="00797966" w:rsidRPr="00EC52FC" w:rsidRDefault="00797966">
      <w:pPr>
        <w:numPr>
          <w:ilvl w:val="0"/>
          <w:numId w:val="56"/>
        </w:numPr>
        <w:spacing w:after="0" w:line="260" w:lineRule="atLeast"/>
        <w:ind w:left="426" w:hanging="426"/>
        <w:rPr>
          <w:bCs/>
          <w:iCs/>
          <w:szCs w:val="24"/>
        </w:rPr>
      </w:pPr>
      <w:r w:rsidRPr="00EC52FC">
        <w:t>mécanicien de locomotive (Lf)</w:t>
      </w:r>
    </w:p>
    <w:p w14:paraId="03B5D095" w14:textId="77777777" w:rsidR="00797966" w:rsidRPr="00EC52FC" w:rsidRDefault="00797966">
      <w:pPr>
        <w:numPr>
          <w:ilvl w:val="0"/>
          <w:numId w:val="56"/>
        </w:numPr>
        <w:spacing w:after="0" w:line="260" w:lineRule="atLeast"/>
        <w:ind w:left="426" w:hanging="426"/>
        <w:rPr>
          <w:bCs/>
          <w:iCs/>
          <w:szCs w:val="24"/>
        </w:rPr>
      </w:pPr>
      <w:r w:rsidRPr="00EC52FC">
        <w:t>chef-circulation (Fdl)</w:t>
      </w:r>
    </w:p>
    <w:p w14:paraId="710F90DC" w14:textId="77777777" w:rsidR="00797966" w:rsidRPr="00EC52FC" w:rsidRDefault="00797966">
      <w:pPr>
        <w:numPr>
          <w:ilvl w:val="0"/>
          <w:numId w:val="56"/>
        </w:numPr>
        <w:spacing w:after="0" w:line="260" w:lineRule="atLeast"/>
        <w:ind w:left="426" w:hanging="426"/>
        <w:rPr>
          <w:bCs/>
          <w:iCs/>
          <w:szCs w:val="24"/>
        </w:rPr>
      </w:pPr>
      <w:r w:rsidRPr="00EC52FC">
        <w:t>accompagnateur de train (Zb)</w:t>
      </w:r>
    </w:p>
    <w:p w14:paraId="7D35329E" w14:textId="77777777" w:rsidR="00797966" w:rsidRPr="00EC52FC" w:rsidRDefault="00797966">
      <w:pPr>
        <w:numPr>
          <w:ilvl w:val="0"/>
          <w:numId w:val="56"/>
        </w:numPr>
        <w:spacing w:after="0" w:line="260" w:lineRule="atLeast"/>
        <w:ind w:left="426" w:hanging="426"/>
        <w:rPr>
          <w:bCs/>
          <w:iCs/>
          <w:szCs w:val="24"/>
        </w:rPr>
      </w:pPr>
      <w:r w:rsidRPr="00EC52FC">
        <w:t>chef de manœuvre (Rl)</w:t>
      </w:r>
    </w:p>
    <w:p w14:paraId="7CE3CA69" w14:textId="77777777" w:rsidR="00797966" w:rsidRPr="00EC52FC" w:rsidRDefault="00797966">
      <w:pPr>
        <w:numPr>
          <w:ilvl w:val="0"/>
          <w:numId w:val="56"/>
        </w:numPr>
        <w:spacing w:after="0" w:line="260" w:lineRule="atLeast"/>
        <w:ind w:left="426" w:hanging="426"/>
        <w:rPr>
          <w:bCs/>
          <w:iCs/>
          <w:szCs w:val="24"/>
        </w:rPr>
      </w:pPr>
      <w:r w:rsidRPr="00EC52FC">
        <w:t>employé de manœuvre (Ra)</w:t>
      </w:r>
    </w:p>
    <w:p w14:paraId="49D91774" w14:textId="77777777" w:rsidR="00797966" w:rsidRPr="00EC52FC" w:rsidRDefault="00797966">
      <w:pPr>
        <w:numPr>
          <w:ilvl w:val="0"/>
          <w:numId w:val="56"/>
        </w:numPr>
        <w:spacing w:after="0" w:line="260" w:lineRule="atLeast"/>
        <w:ind w:left="426" w:hanging="426"/>
        <w:rPr>
          <w:bCs/>
          <w:iCs/>
          <w:szCs w:val="24"/>
        </w:rPr>
      </w:pPr>
      <w:r w:rsidRPr="00EC52FC">
        <w:t>préparateur de train (Zv)</w:t>
      </w:r>
    </w:p>
    <w:p w14:paraId="286599FB" w14:textId="77777777" w:rsidR="00797966" w:rsidRPr="00EC52FC" w:rsidRDefault="00797966">
      <w:pPr>
        <w:numPr>
          <w:ilvl w:val="0"/>
          <w:numId w:val="56"/>
        </w:numPr>
        <w:spacing w:after="0" w:line="260" w:lineRule="atLeast"/>
        <w:ind w:left="426" w:hanging="426"/>
        <w:rPr>
          <w:bCs/>
          <w:iCs/>
          <w:szCs w:val="24"/>
        </w:rPr>
      </w:pPr>
      <w:r w:rsidRPr="00EC52FC">
        <w:t>direction de la sécurité (SL)</w:t>
      </w:r>
    </w:p>
    <w:p w14:paraId="5CD0E7AE" w14:textId="77777777" w:rsidR="00797966" w:rsidRPr="00EC52FC" w:rsidRDefault="00797966">
      <w:pPr>
        <w:numPr>
          <w:ilvl w:val="0"/>
          <w:numId w:val="56"/>
        </w:numPr>
        <w:spacing w:after="0" w:line="260" w:lineRule="atLeast"/>
        <w:ind w:left="426" w:hanging="426"/>
        <w:rPr>
          <w:bCs/>
          <w:iCs/>
          <w:szCs w:val="24"/>
        </w:rPr>
      </w:pPr>
      <w:r w:rsidRPr="00EC52FC">
        <w:t>chef de la sécurité (Sc) / coordinateur de chantiers (AKo)</w:t>
      </w:r>
    </w:p>
    <w:p w14:paraId="5554F293" w14:textId="77777777" w:rsidR="00797966" w:rsidRPr="00EC52FC" w:rsidRDefault="00197F2A">
      <w:pPr>
        <w:numPr>
          <w:ilvl w:val="0"/>
          <w:numId w:val="56"/>
        </w:numPr>
        <w:spacing w:after="0" w:line="260" w:lineRule="atLeast"/>
        <w:ind w:left="426" w:hanging="426"/>
        <w:rPr>
          <w:bCs/>
          <w:iCs/>
          <w:szCs w:val="24"/>
        </w:rPr>
      </w:pPr>
      <w:r>
        <w:t>protecteur</w:t>
      </w:r>
      <w:r w:rsidR="00797966" w:rsidRPr="00EC52FC">
        <w:t xml:space="preserve"> (Sw) / sentinelle (Vw)</w:t>
      </w:r>
    </w:p>
    <w:p w14:paraId="36EACE9D" w14:textId="77777777" w:rsidR="00797966" w:rsidRPr="00EC52FC" w:rsidRDefault="00797966">
      <w:pPr>
        <w:spacing w:after="0" w:line="260" w:lineRule="atLeast"/>
        <w:rPr>
          <w:bCs/>
          <w:iCs/>
          <w:szCs w:val="24"/>
        </w:rPr>
      </w:pPr>
    </w:p>
    <w:p w14:paraId="69053560" w14:textId="77777777" w:rsidR="00797966" w:rsidRPr="00EC52FC" w:rsidRDefault="00797966">
      <w:pPr>
        <w:spacing w:after="0" w:line="260" w:lineRule="atLeast"/>
        <w:rPr>
          <w:bCs/>
          <w:iCs/>
          <w:szCs w:val="24"/>
          <w:u w:val="single"/>
        </w:rPr>
      </w:pPr>
      <w:r w:rsidRPr="00EC52FC">
        <w:rPr>
          <w:u w:val="single"/>
        </w:rPr>
        <w:t>Règle dans les prescriptions d</w:t>
      </w:r>
      <w:r w:rsidR="00A27D25" w:rsidRPr="00EC52FC">
        <w:rPr>
          <w:u w:val="single"/>
        </w:rPr>
        <w:t>’</w:t>
      </w:r>
      <w:r w:rsidRPr="00EC52FC">
        <w:rPr>
          <w:u w:val="single"/>
        </w:rPr>
        <w:t>exploitation (colonne X)</w:t>
      </w:r>
    </w:p>
    <w:p w14:paraId="07DD83A3" w14:textId="77777777" w:rsidR="00797966" w:rsidRPr="00EC52FC" w:rsidRDefault="00797966">
      <w:pPr>
        <w:spacing w:after="0" w:line="260" w:lineRule="atLeast"/>
        <w:rPr>
          <w:bCs/>
          <w:iCs/>
          <w:szCs w:val="24"/>
        </w:rPr>
      </w:pPr>
      <w:r w:rsidRPr="00EC52FC">
        <w:t>Cette disposition des PCT impose ou autorise explicitement une règle dans les prescriptions d</w:t>
      </w:r>
      <w:r w:rsidR="00A27D25" w:rsidRPr="00EC52FC">
        <w:t>’</w:t>
      </w:r>
      <w:r w:rsidRPr="00EC52FC">
        <w:t>exploitation du gestionnaire de l</w:t>
      </w:r>
      <w:r w:rsidR="00A27D25" w:rsidRPr="00EC52FC">
        <w:t>’</w:t>
      </w:r>
      <w:r w:rsidRPr="00EC52FC">
        <w:t>infrastructure ou de l</w:t>
      </w:r>
      <w:r w:rsidR="00A27D25" w:rsidRPr="00EC52FC">
        <w:t>’</w:t>
      </w:r>
      <w:r w:rsidRPr="00EC52FC">
        <w:t>entreprise de transport ferroviaire.</w:t>
      </w:r>
    </w:p>
    <w:p w14:paraId="580FBCEF" w14:textId="77777777" w:rsidR="00797966" w:rsidRPr="00EC52FC" w:rsidRDefault="00797966">
      <w:pPr>
        <w:spacing w:after="0" w:line="260" w:lineRule="atLeast"/>
        <w:rPr>
          <w:bCs/>
          <w:iCs/>
          <w:szCs w:val="24"/>
        </w:rPr>
      </w:pPr>
    </w:p>
    <w:p w14:paraId="6ED009EB" w14:textId="77777777" w:rsidR="00797966" w:rsidRPr="00EC52FC" w:rsidRDefault="00797966">
      <w:pPr>
        <w:spacing w:after="120" w:line="260" w:lineRule="atLeast"/>
        <w:rPr>
          <w:bCs/>
          <w:iCs/>
          <w:szCs w:val="24"/>
        </w:rPr>
      </w:pPr>
      <w:r w:rsidRPr="00EC52FC">
        <w:t>Légende</w:t>
      </w:r>
      <w:r w:rsidR="006F5D77" w:rsidRPr="00EC52FC">
        <w:t> </w:t>
      </w:r>
      <w:r w:rsidRPr="00EC52FC">
        <w:t>/</w:t>
      </w:r>
      <w:r w:rsidR="006F5D77" w:rsidRPr="00EC52FC">
        <w:t> </w:t>
      </w:r>
      <w:r w:rsidRPr="00EC52FC">
        <w:t>symboles utilisés dans le tableau d</w:t>
      </w:r>
      <w:r w:rsidR="00A27D25" w:rsidRPr="00EC52FC">
        <w:t>’</w:t>
      </w:r>
      <w:r w:rsidRPr="00EC52FC">
        <w:t>attribution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96"/>
        <w:gridCol w:w="2242"/>
      </w:tblGrid>
      <w:tr w:rsidR="00797966" w:rsidRPr="00EC52FC" w14:paraId="7459B55B" w14:textId="77777777" w:rsidTr="00797966">
        <w:tc>
          <w:tcPr>
            <w:tcW w:w="988" w:type="dxa"/>
            <w:shd w:val="clear" w:color="auto" w:fill="BFBFBF"/>
          </w:tcPr>
          <w:p w14:paraId="3E196831" w14:textId="77777777" w:rsidR="00797966" w:rsidRPr="00EC52FC" w:rsidRDefault="00797966" w:rsidP="00797966">
            <w:pPr>
              <w:spacing w:after="0" w:line="260" w:lineRule="atLeast"/>
              <w:rPr>
                <w:bCs/>
                <w:iCs/>
                <w:szCs w:val="24"/>
              </w:rPr>
            </w:pPr>
            <w:r w:rsidRPr="00EC52FC">
              <w:t>Symbole</w:t>
            </w:r>
          </w:p>
        </w:tc>
        <w:tc>
          <w:tcPr>
            <w:tcW w:w="3596" w:type="dxa"/>
            <w:shd w:val="clear" w:color="auto" w:fill="BFBFBF"/>
          </w:tcPr>
          <w:p w14:paraId="6FBF0853" w14:textId="77777777" w:rsidR="00797966" w:rsidRPr="00EC52FC" w:rsidRDefault="00797966" w:rsidP="00797966">
            <w:pPr>
              <w:spacing w:after="0" w:line="260" w:lineRule="atLeast"/>
              <w:rPr>
                <w:bCs/>
                <w:iCs/>
                <w:szCs w:val="24"/>
              </w:rPr>
            </w:pPr>
            <w:r w:rsidRPr="00EC52FC">
              <w:t>Signification pour le champ d</w:t>
            </w:r>
            <w:r w:rsidR="00A27D25" w:rsidRPr="00EC52FC">
              <w:t>’</w:t>
            </w:r>
            <w:r w:rsidRPr="00EC52FC">
              <w:t>application</w:t>
            </w:r>
          </w:p>
        </w:tc>
        <w:tc>
          <w:tcPr>
            <w:tcW w:w="2242" w:type="dxa"/>
            <w:shd w:val="clear" w:color="auto" w:fill="BFBFBF"/>
          </w:tcPr>
          <w:p w14:paraId="0EAF40E8" w14:textId="77777777" w:rsidR="00797966" w:rsidRPr="00EC52FC" w:rsidRDefault="00797966" w:rsidP="00797966">
            <w:pPr>
              <w:spacing w:after="0" w:line="260" w:lineRule="atLeast"/>
              <w:rPr>
                <w:bCs/>
                <w:iCs/>
                <w:szCs w:val="24"/>
              </w:rPr>
            </w:pPr>
            <w:r w:rsidRPr="00EC52FC">
              <w:t>Signification pour le rôle</w:t>
            </w:r>
          </w:p>
        </w:tc>
      </w:tr>
      <w:tr w:rsidR="00797966" w:rsidRPr="00EC52FC" w14:paraId="48344A0E" w14:textId="77777777" w:rsidTr="00797966">
        <w:tc>
          <w:tcPr>
            <w:tcW w:w="988" w:type="dxa"/>
            <w:shd w:val="clear" w:color="auto" w:fill="auto"/>
          </w:tcPr>
          <w:p w14:paraId="308F634A" w14:textId="77777777" w:rsidR="00797966" w:rsidRPr="00EC52FC" w:rsidRDefault="00797966" w:rsidP="00797966">
            <w:pPr>
              <w:spacing w:after="0" w:line="260" w:lineRule="atLeast"/>
              <w:rPr>
                <w:bCs/>
                <w:iCs/>
                <w:szCs w:val="24"/>
              </w:rPr>
            </w:pPr>
            <w:r w:rsidRPr="00EC52FC">
              <w:t>X</w:t>
            </w:r>
          </w:p>
        </w:tc>
        <w:tc>
          <w:tcPr>
            <w:tcW w:w="3596" w:type="dxa"/>
            <w:shd w:val="clear" w:color="auto" w:fill="auto"/>
          </w:tcPr>
          <w:p w14:paraId="07E0D1D9" w14:textId="77777777" w:rsidR="00797966" w:rsidRPr="00EC52FC" w:rsidRDefault="00797966" w:rsidP="00797966">
            <w:pPr>
              <w:spacing w:after="0" w:line="260" w:lineRule="atLeast"/>
              <w:rPr>
                <w:bCs/>
                <w:iCs/>
                <w:szCs w:val="24"/>
              </w:rPr>
            </w:pPr>
            <w:r w:rsidRPr="00EC52FC">
              <w:t>Chiffre applicable pour ce champ d</w:t>
            </w:r>
            <w:r w:rsidR="00A27D25" w:rsidRPr="00EC52FC">
              <w:t>’</w:t>
            </w:r>
            <w:r w:rsidRPr="00EC52FC">
              <w:t>application</w:t>
            </w:r>
          </w:p>
        </w:tc>
        <w:tc>
          <w:tcPr>
            <w:tcW w:w="2242" w:type="dxa"/>
            <w:shd w:val="clear" w:color="auto" w:fill="auto"/>
          </w:tcPr>
          <w:p w14:paraId="56DF1BA4" w14:textId="77777777" w:rsidR="00797966" w:rsidRPr="00EC52FC" w:rsidRDefault="00797966" w:rsidP="00797966">
            <w:pPr>
              <w:spacing w:after="0" w:line="260" w:lineRule="atLeast"/>
              <w:rPr>
                <w:bCs/>
                <w:iCs/>
                <w:szCs w:val="24"/>
              </w:rPr>
            </w:pPr>
            <w:r w:rsidRPr="00EC52FC">
              <w:t>Le chiffre s</w:t>
            </w:r>
            <w:r w:rsidR="00A27D25" w:rsidRPr="00EC52FC">
              <w:t>’</w:t>
            </w:r>
            <w:r w:rsidRPr="00EC52FC">
              <w:t>adresse à ces destinataires.</w:t>
            </w:r>
          </w:p>
        </w:tc>
      </w:tr>
      <w:tr w:rsidR="00797966" w:rsidRPr="00EC52FC" w14:paraId="1881CC37" w14:textId="77777777" w:rsidTr="00797966">
        <w:tc>
          <w:tcPr>
            <w:tcW w:w="988" w:type="dxa"/>
            <w:shd w:val="clear" w:color="auto" w:fill="auto"/>
          </w:tcPr>
          <w:p w14:paraId="1909CF02" w14:textId="77777777" w:rsidR="00797966" w:rsidRPr="00EC52FC" w:rsidRDefault="00797966" w:rsidP="00797966">
            <w:pPr>
              <w:spacing w:after="0" w:line="260" w:lineRule="atLeast"/>
              <w:rPr>
                <w:bCs/>
                <w:iCs/>
                <w:szCs w:val="24"/>
              </w:rPr>
            </w:pPr>
            <w:r w:rsidRPr="00EC52FC">
              <w:t>T</w:t>
            </w:r>
          </w:p>
        </w:tc>
        <w:tc>
          <w:tcPr>
            <w:tcW w:w="3596" w:type="dxa"/>
            <w:shd w:val="clear" w:color="auto" w:fill="auto"/>
          </w:tcPr>
          <w:p w14:paraId="285743FD" w14:textId="77777777" w:rsidR="00797966" w:rsidRPr="00EC52FC" w:rsidRDefault="00797966" w:rsidP="00797966">
            <w:pPr>
              <w:spacing w:after="0" w:line="260" w:lineRule="atLeast"/>
              <w:rPr>
                <w:bCs/>
                <w:iCs/>
                <w:szCs w:val="24"/>
              </w:rPr>
            </w:pPr>
            <w:r w:rsidRPr="00EC52FC">
              <w:t>Seule une partie de la disposition s</w:t>
            </w:r>
            <w:r w:rsidR="00A27D25" w:rsidRPr="00EC52FC">
              <w:t>’</w:t>
            </w:r>
            <w:r w:rsidRPr="00EC52FC">
              <w:t>applique à ce champ d</w:t>
            </w:r>
            <w:r w:rsidR="00A27D25" w:rsidRPr="00EC52FC">
              <w:t>’</w:t>
            </w:r>
            <w:r w:rsidRPr="00EC52FC">
              <w:t>application (l</w:t>
            </w:r>
            <w:r w:rsidR="00A27D25" w:rsidRPr="00EC52FC">
              <w:t>’</w:t>
            </w:r>
            <w:r w:rsidRPr="00EC52FC">
              <w:t>attribution future est déjà clairement identifiable dans la formul</w:t>
            </w:r>
            <w:r w:rsidR="006F5D77" w:rsidRPr="00EC52FC">
              <w:t>ation</w:t>
            </w:r>
            <w:r w:rsidRPr="00EC52FC">
              <w:t xml:space="preserve"> actuelle)</w:t>
            </w:r>
            <w:r w:rsidR="00F134C5">
              <w:t>.</w:t>
            </w:r>
          </w:p>
        </w:tc>
        <w:tc>
          <w:tcPr>
            <w:tcW w:w="2242" w:type="dxa"/>
            <w:shd w:val="clear" w:color="auto" w:fill="auto"/>
          </w:tcPr>
          <w:p w14:paraId="36D80698" w14:textId="77777777" w:rsidR="00797966" w:rsidRPr="00EC52FC" w:rsidRDefault="00797966" w:rsidP="00797966">
            <w:pPr>
              <w:spacing w:after="0" w:line="260" w:lineRule="atLeast"/>
              <w:rPr>
                <w:bCs/>
                <w:iCs/>
                <w:szCs w:val="24"/>
              </w:rPr>
            </w:pPr>
            <w:r w:rsidRPr="00EC52FC">
              <w:t>-</w:t>
            </w:r>
          </w:p>
        </w:tc>
      </w:tr>
      <w:tr w:rsidR="00797966" w:rsidRPr="00EC52FC" w14:paraId="321D6AEC" w14:textId="77777777" w:rsidTr="00797966">
        <w:tc>
          <w:tcPr>
            <w:tcW w:w="988" w:type="dxa"/>
            <w:shd w:val="clear" w:color="auto" w:fill="auto"/>
          </w:tcPr>
          <w:p w14:paraId="46840909" w14:textId="77777777" w:rsidR="00797966" w:rsidRPr="00EC52FC" w:rsidRDefault="00797966" w:rsidP="00797966">
            <w:pPr>
              <w:spacing w:after="0" w:line="260" w:lineRule="atLeast"/>
              <w:rPr>
                <w:bCs/>
                <w:iCs/>
                <w:szCs w:val="24"/>
              </w:rPr>
            </w:pPr>
            <w:r w:rsidRPr="00EC52FC">
              <w:t>A</w:t>
            </w:r>
          </w:p>
        </w:tc>
        <w:tc>
          <w:tcPr>
            <w:tcW w:w="3596" w:type="dxa"/>
            <w:shd w:val="clear" w:color="auto" w:fill="auto"/>
          </w:tcPr>
          <w:p w14:paraId="525B7ACE" w14:textId="77777777" w:rsidR="00797966" w:rsidRPr="00EC52FC" w:rsidRDefault="00797966" w:rsidP="00797966">
            <w:pPr>
              <w:spacing w:after="0" w:line="260" w:lineRule="atLeast"/>
              <w:rPr>
                <w:bCs/>
                <w:iCs/>
                <w:szCs w:val="24"/>
              </w:rPr>
            </w:pPr>
            <w:r w:rsidRPr="00EC52FC">
              <w:t>Le texte doit être adapté pour ce champ d</w:t>
            </w:r>
            <w:r w:rsidR="00A27D25" w:rsidRPr="00EC52FC">
              <w:t>’</w:t>
            </w:r>
            <w:r w:rsidRPr="00EC52FC">
              <w:t>application (révision matérielle).</w:t>
            </w:r>
          </w:p>
        </w:tc>
        <w:tc>
          <w:tcPr>
            <w:tcW w:w="2242" w:type="dxa"/>
            <w:shd w:val="clear" w:color="auto" w:fill="auto"/>
          </w:tcPr>
          <w:p w14:paraId="1A831731" w14:textId="77777777" w:rsidR="00797966" w:rsidRPr="00EC52FC" w:rsidRDefault="00797966" w:rsidP="00797966">
            <w:pPr>
              <w:spacing w:after="0" w:line="260" w:lineRule="atLeast"/>
              <w:rPr>
                <w:bCs/>
                <w:iCs/>
                <w:szCs w:val="24"/>
              </w:rPr>
            </w:pPr>
            <w:r w:rsidRPr="00EC52FC">
              <w:t>-</w:t>
            </w:r>
          </w:p>
        </w:tc>
      </w:tr>
      <w:tr w:rsidR="00797966" w:rsidRPr="00EC52FC" w14:paraId="0DCF888B" w14:textId="77777777" w:rsidTr="00797966">
        <w:tc>
          <w:tcPr>
            <w:tcW w:w="988" w:type="dxa"/>
            <w:shd w:val="clear" w:color="auto" w:fill="auto"/>
          </w:tcPr>
          <w:p w14:paraId="2D9BBB73" w14:textId="77777777" w:rsidR="00797966" w:rsidRPr="00EC52FC" w:rsidRDefault="00797966" w:rsidP="00797966">
            <w:pPr>
              <w:spacing w:after="0" w:line="260" w:lineRule="atLeast"/>
              <w:rPr>
                <w:bCs/>
                <w:iCs/>
                <w:szCs w:val="24"/>
              </w:rPr>
            </w:pPr>
            <w:r w:rsidRPr="00EC52FC">
              <w:t>V</w:t>
            </w:r>
          </w:p>
        </w:tc>
        <w:tc>
          <w:tcPr>
            <w:tcW w:w="3596" w:type="dxa"/>
            <w:shd w:val="clear" w:color="auto" w:fill="auto"/>
          </w:tcPr>
          <w:p w14:paraId="4A72EAD7" w14:textId="77777777" w:rsidR="00797966" w:rsidRPr="00EC52FC" w:rsidRDefault="00366B6A" w:rsidP="00797966">
            <w:pPr>
              <w:spacing w:after="0" w:line="260" w:lineRule="atLeast"/>
              <w:rPr>
                <w:bCs/>
                <w:iCs/>
                <w:szCs w:val="24"/>
              </w:rPr>
            </w:pPr>
            <w:r>
              <w:t>S</w:t>
            </w:r>
            <w:r w:rsidR="00A27D25" w:rsidRPr="00EC52FC">
              <w:t>’</w:t>
            </w:r>
            <w:r w:rsidR="007D5023" w:rsidRPr="00EC52FC">
              <w:t>app</w:t>
            </w:r>
            <w:r w:rsidR="00797966" w:rsidRPr="00EC52FC">
              <w:t xml:space="preserve">lique, </w:t>
            </w:r>
            <w:r w:rsidR="00797966" w:rsidRPr="00EC52FC">
              <w:br/>
              <w:t>mais sera probablement fixé dans un autre champ d</w:t>
            </w:r>
            <w:r w:rsidR="00A27D25" w:rsidRPr="00EC52FC">
              <w:t>’</w:t>
            </w:r>
            <w:r w:rsidR="00797966" w:rsidRPr="00EC52FC">
              <w:t>application par une référence à la règle</w:t>
            </w:r>
            <w:r>
              <w:t>.</w:t>
            </w:r>
          </w:p>
        </w:tc>
        <w:tc>
          <w:tcPr>
            <w:tcW w:w="2242" w:type="dxa"/>
            <w:shd w:val="clear" w:color="auto" w:fill="auto"/>
          </w:tcPr>
          <w:p w14:paraId="35A81F8F" w14:textId="77777777" w:rsidR="00797966" w:rsidRPr="00EC52FC" w:rsidRDefault="00797966" w:rsidP="00797966">
            <w:pPr>
              <w:spacing w:after="0" w:line="260" w:lineRule="atLeast"/>
              <w:rPr>
                <w:bCs/>
                <w:iCs/>
                <w:szCs w:val="24"/>
              </w:rPr>
            </w:pPr>
            <w:r w:rsidRPr="00EC52FC">
              <w:t>-</w:t>
            </w:r>
          </w:p>
        </w:tc>
      </w:tr>
      <w:tr w:rsidR="00797966" w:rsidRPr="00EC52FC" w14:paraId="22053C95" w14:textId="77777777" w:rsidTr="00797966">
        <w:tc>
          <w:tcPr>
            <w:tcW w:w="988" w:type="dxa"/>
            <w:shd w:val="clear" w:color="auto" w:fill="auto"/>
          </w:tcPr>
          <w:p w14:paraId="6DB5FCEF" w14:textId="77777777" w:rsidR="00797966" w:rsidRPr="00EC52FC" w:rsidRDefault="00797966" w:rsidP="00797966">
            <w:pPr>
              <w:spacing w:after="0" w:line="260" w:lineRule="atLeast"/>
              <w:rPr>
                <w:bCs/>
                <w:i/>
                <w:iCs/>
                <w:szCs w:val="24"/>
              </w:rPr>
            </w:pPr>
            <w:r w:rsidRPr="00EC52FC">
              <w:rPr>
                <w:i/>
              </w:rPr>
              <w:t>[vide]</w:t>
            </w:r>
          </w:p>
        </w:tc>
        <w:tc>
          <w:tcPr>
            <w:tcW w:w="3596" w:type="dxa"/>
            <w:shd w:val="clear" w:color="auto" w:fill="auto"/>
          </w:tcPr>
          <w:p w14:paraId="79B53EC1" w14:textId="77777777" w:rsidR="00797966" w:rsidRPr="00EC52FC" w:rsidRDefault="00797966" w:rsidP="00797966">
            <w:pPr>
              <w:spacing w:after="0" w:line="260" w:lineRule="atLeast"/>
              <w:rPr>
                <w:bCs/>
                <w:iCs/>
                <w:szCs w:val="24"/>
              </w:rPr>
            </w:pPr>
            <w:r w:rsidRPr="00EC52FC">
              <w:t xml:space="preserve">Fixé dans les dispositions générales </w:t>
            </w:r>
          </w:p>
          <w:p w14:paraId="39355B8A" w14:textId="77777777" w:rsidR="00797966" w:rsidRPr="00EC52FC" w:rsidRDefault="00797966" w:rsidP="00797966">
            <w:pPr>
              <w:spacing w:after="0" w:line="260" w:lineRule="atLeast"/>
              <w:rPr>
                <w:bCs/>
                <w:iCs/>
                <w:szCs w:val="24"/>
              </w:rPr>
            </w:pPr>
            <w:r w:rsidRPr="00EC52FC">
              <w:t>ou non applicable pour ce champ d</w:t>
            </w:r>
            <w:r w:rsidR="00A27D25" w:rsidRPr="00EC52FC">
              <w:t>’</w:t>
            </w:r>
            <w:r w:rsidRPr="00EC52FC">
              <w:t>application</w:t>
            </w:r>
          </w:p>
        </w:tc>
        <w:tc>
          <w:tcPr>
            <w:tcW w:w="2242" w:type="dxa"/>
            <w:shd w:val="clear" w:color="auto" w:fill="auto"/>
          </w:tcPr>
          <w:p w14:paraId="4F05867D" w14:textId="77777777" w:rsidR="00797966" w:rsidRPr="00EC52FC" w:rsidRDefault="00797966" w:rsidP="00797966">
            <w:pPr>
              <w:spacing w:after="0" w:line="260" w:lineRule="atLeast"/>
              <w:rPr>
                <w:bCs/>
                <w:iCs/>
                <w:szCs w:val="24"/>
              </w:rPr>
            </w:pPr>
            <w:r w:rsidRPr="00EC52FC">
              <w:t>Le chiffre ne s</w:t>
            </w:r>
            <w:r w:rsidR="00A27D25" w:rsidRPr="00EC52FC">
              <w:t>’</w:t>
            </w:r>
            <w:r w:rsidRPr="00EC52FC">
              <w:t>adresse pas à ces destinataires.</w:t>
            </w:r>
          </w:p>
        </w:tc>
      </w:tr>
    </w:tbl>
    <w:p w14:paraId="04E1C9DC" w14:textId="38B07B36" w:rsidR="00797966" w:rsidRPr="00EC52FC" w:rsidRDefault="00797966">
      <w:pPr>
        <w:spacing w:after="0" w:line="260" w:lineRule="atLeast"/>
        <w:sectPr w:rsidR="00797966" w:rsidRPr="00EC52FC">
          <w:pgSz w:w="11906" w:h="16838" w:code="9"/>
          <w:pgMar w:top="1134" w:right="1134" w:bottom="907" w:left="1701" w:header="680" w:footer="340" w:gutter="0"/>
          <w:cols w:space="708"/>
          <w:titlePg/>
          <w:docGrid w:linePitch="360"/>
        </w:sectPr>
      </w:pPr>
    </w:p>
    <w:p w14:paraId="6509A9CD" w14:textId="5504ACAA" w:rsidR="00797966" w:rsidRPr="00EC52FC" w:rsidRDefault="00797966">
      <w:pPr>
        <w:spacing w:after="0" w:line="260" w:lineRule="atLeast"/>
        <w:rPr>
          <w:bCs/>
          <w:iCs/>
          <w:szCs w:val="24"/>
          <w:u w:val="single"/>
        </w:rPr>
      </w:pPr>
      <w:r w:rsidRPr="00EC52FC">
        <w:rPr>
          <w:u w:val="single"/>
        </w:rPr>
        <w:lastRenderedPageBreak/>
        <w:t>Exemple de tableau d</w:t>
      </w:r>
      <w:r w:rsidR="00A27D25" w:rsidRPr="00EC52FC">
        <w:rPr>
          <w:u w:val="single"/>
        </w:rPr>
        <w:t>’</w:t>
      </w:r>
      <w:r w:rsidRPr="00EC52FC">
        <w:rPr>
          <w:u w:val="single"/>
        </w:rPr>
        <w:t>attribution des PCT (</w:t>
      </w:r>
      <w:r w:rsidR="00A04F23">
        <w:rPr>
          <w:u w:val="single"/>
        </w:rPr>
        <w:t xml:space="preserve">seulement </w:t>
      </w:r>
      <w:r w:rsidRPr="00EC52FC">
        <w:rPr>
          <w:u w:val="single"/>
        </w:rPr>
        <w:t>en allemand)</w:t>
      </w:r>
    </w:p>
    <w:p w14:paraId="3EC4161C" w14:textId="77777777" w:rsidR="00797966" w:rsidRPr="00EC52FC" w:rsidRDefault="0015740D">
      <w:pPr>
        <w:spacing w:after="0" w:line="260" w:lineRule="atLeast"/>
        <w:rPr>
          <w:b/>
          <w:bCs/>
          <w:iCs/>
          <w:szCs w:val="24"/>
        </w:rPr>
      </w:pPr>
      <w:r w:rsidRPr="00EC52FC">
        <w:rPr>
          <w:b/>
          <w:noProof/>
          <w:lang w:val="de-CH" w:eastAsia="de-CH"/>
        </w:rPr>
        <w:drawing>
          <wp:inline distT="0" distB="0" distL="0" distR="0" wp14:anchorId="431C14ED" wp14:editId="275B8F0E">
            <wp:extent cx="9396730" cy="4517390"/>
            <wp:effectExtent l="0" t="0" r="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6730" cy="4517390"/>
                    </a:xfrm>
                    <a:prstGeom prst="rect">
                      <a:avLst/>
                    </a:prstGeom>
                    <a:noFill/>
                    <a:ln>
                      <a:noFill/>
                    </a:ln>
                  </pic:spPr>
                </pic:pic>
              </a:graphicData>
            </a:graphic>
          </wp:inline>
        </w:drawing>
      </w:r>
    </w:p>
    <w:p w14:paraId="0390F496" w14:textId="77777777" w:rsidR="00797966" w:rsidRPr="00EC52FC" w:rsidRDefault="00797966">
      <w:pPr>
        <w:spacing w:after="0" w:line="260" w:lineRule="atLeast"/>
        <w:rPr>
          <w:bCs/>
          <w:iCs/>
          <w:sz w:val="18"/>
          <w:szCs w:val="18"/>
        </w:rPr>
      </w:pPr>
      <w:r w:rsidRPr="00EC52FC">
        <w:rPr>
          <w:sz w:val="18"/>
        </w:rPr>
        <w:t>Figure 4</w:t>
      </w:r>
      <w:r w:rsidR="007B68C7" w:rsidRPr="00EC52FC">
        <w:rPr>
          <w:sz w:val="18"/>
        </w:rPr>
        <w:t> </w:t>
      </w:r>
      <w:r w:rsidRPr="00EC52FC">
        <w:rPr>
          <w:sz w:val="18"/>
        </w:rPr>
        <w:t>: Extrait d</w:t>
      </w:r>
      <w:r w:rsidR="00A27D25" w:rsidRPr="00EC52FC">
        <w:rPr>
          <w:sz w:val="18"/>
        </w:rPr>
        <w:t>’</w:t>
      </w:r>
      <w:r w:rsidRPr="00EC52FC">
        <w:rPr>
          <w:sz w:val="18"/>
        </w:rPr>
        <w:t>un tableau d</w:t>
      </w:r>
      <w:r w:rsidR="00A27D25" w:rsidRPr="00EC52FC">
        <w:rPr>
          <w:sz w:val="18"/>
        </w:rPr>
        <w:t>’</w:t>
      </w:r>
      <w:r w:rsidRPr="00EC52FC">
        <w:rPr>
          <w:sz w:val="18"/>
        </w:rPr>
        <w:t>attribution des PCT</w:t>
      </w:r>
    </w:p>
    <w:p w14:paraId="6B03CBBF" w14:textId="77777777" w:rsidR="00797966" w:rsidRPr="00EC52FC" w:rsidRDefault="00797966">
      <w:pPr>
        <w:spacing w:after="0" w:line="260" w:lineRule="atLeast"/>
        <w:sectPr w:rsidR="00797966" w:rsidRPr="00EC52FC">
          <w:pgSz w:w="16838" w:h="11906" w:orient="landscape" w:code="9"/>
          <w:pgMar w:top="1701" w:right="1134" w:bottom="1134" w:left="907" w:header="680" w:footer="340" w:gutter="0"/>
          <w:cols w:space="708"/>
          <w:titlePg/>
          <w:docGrid w:linePitch="360"/>
        </w:sectPr>
      </w:pPr>
    </w:p>
    <w:p w14:paraId="0BAC5381" w14:textId="0E2BA426" w:rsidR="00797966" w:rsidRPr="00EC52FC" w:rsidRDefault="00A05973">
      <w:pPr>
        <w:pStyle w:val="Untertitel2"/>
      </w:pPr>
      <w:bookmarkStart w:id="4" w:name="Enclosures"/>
      <w:bookmarkEnd w:id="4"/>
      <w:r>
        <w:lastRenderedPageBreak/>
        <w:t>Compléments</w:t>
      </w:r>
      <w:r w:rsidR="00797966" w:rsidRPr="00EC52FC">
        <w:t xml:space="preserve"> à la fiche de développement :</w:t>
      </w:r>
    </w:p>
    <w:tbl>
      <w:tblPr>
        <w:tblW w:w="921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483"/>
        <w:gridCol w:w="2555"/>
        <w:gridCol w:w="2712"/>
        <w:gridCol w:w="3464"/>
      </w:tblGrid>
      <w:tr w:rsidR="00797966" w:rsidRPr="00EC52FC" w14:paraId="6B1767CB" w14:textId="77777777" w:rsidTr="00797966">
        <w:tc>
          <w:tcPr>
            <w:tcW w:w="483" w:type="dxa"/>
            <w:shd w:val="clear" w:color="auto" w:fill="000000"/>
          </w:tcPr>
          <w:p w14:paraId="6D0C2BBD" w14:textId="77777777" w:rsidR="00797966" w:rsidRPr="00EC52FC" w:rsidRDefault="00797966" w:rsidP="00797966">
            <w:pPr>
              <w:pStyle w:val="Text"/>
              <w:spacing w:before="120" w:after="120"/>
              <w:rPr>
                <w:color w:val="FFFFFF"/>
              </w:rPr>
            </w:pPr>
            <w:r w:rsidRPr="00EC52FC">
              <w:rPr>
                <w:color w:val="FFFFFF"/>
              </w:rPr>
              <w:t>N°</w:t>
            </w:r>
          </w:p>
        </w:tc>
        <w:tc>
          <w:tcPr>
            <w:tcW w:w="2555" w:type="dxa"/>
            <w:shd w:val="clear" w:color="auto" w:fill="000000"/>
          </w:tcPr>
          <w:p w14:paraId="06F6F47D" w14:textId="77777777" w:rsidR="00797966" w:rsidRPr="00EC52FC" w:rsidRDefault="00797966" w:rsidP="00797966">
            <w:pPr>
              <w:pStyle w:val="Text"/>
              <w:spacing w:before="120" w:after="120"/>
              <w:rPr>
                <w:color w:val="FFFFFF"/>
              </w:rPr>
            </w:pPr>
            <w:r w:rsidRPr="00EC52FC">
              <w:rPr>
                <w:color w:val="FFFFFF"/>
              </w:rPr>
              <w:t>Nom</w:t>
            </w:r>
          </w:p>
        </w:tc>
        <w:tc>
          <w:tcPr>
            <w:tcW w:w="2712" w:type="dxa"/>
            <w:shd w:val="clear" w:color="auto" w:fill="000000"/>
          </w:tcPr>
          <w:p w14:paraId="4B0E1895" w14:textId="77777777" w:rsidR="00797966" w:rsidRPr="00EC52FC" w:rsidRDefault="00797966" w:rsidP="00797966">
            <w:pPr>
              <w:pStyle w:val="Text"/>
              <w:spacing w:before="120" w:after="120"/>
              <w:rPr>
                <w:color w:val="FFFFFF"/>
              </w:rPr>
            </w:pPr>
            <w:r w:rsidRPr="00EC52FC">
              <w:rPr>
                <w:color w:val="FFFFFF"/>
              </w:rPr>
              <w:t>Description</w:t>
            </w:r>
          </w:p>
        </w:tc>
        <w:tc>
          <w:tcPr>
            <w:tcW w:w="3464" w:type="dxa"/>
            <w:shd w:val="clear" w:color="auto" w:fill="000000"/>
          </w:tcPr>
          <w:p w14:paraId="76D1D64E" w14:textId="77777777" w:rsidR="00797966" w:rsidRPr="00EC52FC" w:rsidRDefault="00797966" w:rsidP="00797966">
            <w:pPr>
              <w:pStyle w:val="Text"/>
              <w:spacing w:before="120" w:after="120"/>
              <w:rPr>
                <w:color w:val="FFFFFF"/>
              </w:rPr>
            </w:pPr>
            <w:r w:rsidRPr="00EC52FC">
              <w:rPr>
                <w:color w:val="FFFFFF"/>
              </w:rPr>
              <w:t>But dans le cadre de la consultation</w:t>
            </w:r>
          </w:p>
        </w:tc>
      </w:tr>
      <w:tr w:rsidR="00797966" w:rsidRPr="00EC52FC" w14:paraId="2EE79F65" w14:textId="77777777" w:rsidTr="00797966">
        <w:tc>
          <w:tcPr>
            <w:tcW w:w="483" w:type="dxa"/>
            <w:shd w:val="clear" w:color="auto" w:fill="auto"/>
          </w:tcPr>
          <w:p w14:paraId="7BF5C184" w14:textId="77777777" w:rsidR="00797966" w:rsidRPr="00EC52FC" w:rsidRDefault="00797966" w:rsidP="00797966">
            <w:pPr>
              <w:pStyle w:val="Text"/>
              <w:spacing w:before="120" w:after="120"/>
            </w:pPr>
            <w:r w:rsidRPr="00EC52FC">
              <w:t>1</w:t>
            </w:r>
          </w:p>
        </w:tc>
        <w:tc>
          <w:tcPr>
            <w:tcW w:w="2555" w:type="dxa"/>
            <w:shd w:val="clear" w:color="auto" w:fill="auto"/>
          </w:tcPr>
          <w:p w14:paraId="1E0DDF04" w14:textId="77777777" w:rsidR="00797966" w:rsidRPr="00EC52FC" w:rsidRDefault="00797966" w:rsidP="00797966">
            <w:pPr>
              <w:pStyle w:val="Text"/>
              <w:spacing w:before="120" w:after="120"/>
            </w:pPr>
            <w:r w:rsidRPr="00EC52FC">
              <w:t>Carte des lignes IOP</w:t>
            </w:r>
          </w:p>
        </w:tc>
        <w:tc>
          <w:tcPr>
            <w:tcW w:w="2712" w:type="dxa"/>
            <w:shd w:val="clear" w:color="auto" w:fill="auto"/>
          </w:tcPr>
          <w:p w14:paraId="15314BE3" w14:textId="77777777" w:rsidR="00797966" w:rsidRPr="00EC52FC" w:rsidRDefault="00797966" w:rsidP="00797966">
            <w:pPr>
              <w:pStyle w:val="Text"/>
              <w:spacing w:before="120" w:after="120"/>
            </w:pPr>
            <w:r w:rsidRPr="00EC52FC">
              <w:t>Carte tirée de la directive sur l</w:t>
            </w:r>
            <w:r w:rsidR="00A27D25" w:rsidRPr="00EC52FC">
              <w:t>’</w:t>
            </w:r>
            <w:r w:rsidRPr="00EC52FC">
              <w:t>interopérabilité selon l</w:t>
            </w:r>
            <w:r w:rsidR="00A27D25" w:rsidRPr="00EC52FC">
              <w:t>’</w:t>
            </w:r>
            <w:r w:rsidR="00861DFF">
              <w:t>OCF, a</w:t>
            </w:r>
            <w:r w:rsidRPr="00EC52FC">
              <w:t>nnexes 5 et 6</w:t>
            </w:r>
          </w:p>
          <w:p w14:paraId="1F38F61E" w14:textId="77777777" w:rsidR="00797966" w:rsidRPr="00EC52FC" w:rsidRDefault="00797966" w:rsidP="00797966">
            <w:pPr>
              <w:pStyle w:val="Text"/>
              <w:spacing w:before="120" w:after="60"/>
              <w:rPr>
                <w:sz w:val="16"/>
                <w:szCs w:val="16"/>
              </w:rPr>
            </w:pPr>
            <w:r w:rsidRPr="00EC52FC">
              <w:rPr>
                <w:sz w:val="16"/>
              </w:rPr>
              <w:t>Rouge : ligne non IOP</w:t>
            </w:r>
            <w:r w:rsidRPr="00EC52FC">
              <w:rPr>
                <w:rStyle w:val="Funotenzeichen"/>
                <w:sz w:val="16"/>
              </w:rPr>
              <w:footnoteReference w:id="7"/>
            </w:r>
          </w:p>
          <w:p w14:paraId="6746AEA5" w14:textId="77777777" w:rsidR="00797966" w:rsidRPr="00EC52FC" w:rsidRDefault="00797966" w:rsidP="00797966">
            <w:pPr>
              <w:pStyle w:val="Text"/>
              <w:spacing w:before="60" w:after="60"/>
              <w:rPr>
                <w:sz w:val="16"/>
                <w:szCs w:val="16"/>
              </w:rPr>
            </w:pPr>
            <w:r w:rsidRPr="00EC52FC">
              <w:rPr>
                <w:sz w:val="16"/>
              </w:rPr>
              <w:t>Vert clair : réseau complémentaire/IOP</w:t>
            </w:r>
            <w:r w:rsidRPr="00EC52FC">
              <w:rPr>
                <w:rStyle w:val="Funotenzeichen"/>
                <w:sz w:val="16"/>
              </w:rPr>
              <w:footnoteReference w:id="8"/>
            </w:r>
          </w:p>
          <w:p w14:paraId="1DA6D04D" w14:textId="77777777" w:rsidR="00797966" w:rsidRPr="00EC52FC" w:rsidRDefault="00797966" w:rsidP="00797966">
            <w:pPr>
              <w:pStyle w:val="Text"/>
              <w:spacing w:before="60" w:after="120"/>
            </w:pPr>
            <w:r w:rsidRPr="00EC52FC">
              <w:rPr>
                <w:sz w:val="16"/>
              </w:rPr>
              <w:t>Vert foncé : réseau principal IOP</w:t>
            </w:r>
            <w:r w:rsidRPr="00EC52FC">
              <w:rPr>
                <w:rStyle w:val="Funotenzeichen"/>
                <w:sz w:val="16"/>
              </w:rPr>
              <w:footnoteReference w:id="9"/>
            </w:r>
          </w:p>
        </w:tc>
        <w:tc>
          <w:tcPr>
            <w:tcW w:w="3464" w:type="dxa"/>
            <w:shd w:val="clear" w:color="auto" w:fill="auto"/>
          </w:tcPr>
          <w:p w14:paraId="2391E414" w14:textId="1897B7C9" w:rsidR="00797966" w:rsidRPr="00EC52FC" w:rsidRDefault="00797966" w:rsidP="00797966">
            <w:pPr>
              <w:pStyle w:val="Text"/>
              <w:spacing w:before="120" w:after="120"/>
            </w:pPr>
            <w:r w:rsidRPr="00EC52FC">
              <w:t>Sert à mieux comprendre les champs d</w:t>
            </w:r>
            <w:r w:rsidR="00A27D25" w:rsidRPr="00EC52FC">
              <w:t>’</w:t>
            </w:r>
            <w:r w:rsidRPr="00EC52FC">
              <w:t xml:space="preserve">application (en particulier la délimitation entre le </w:t>
            </w:r>
            <w:r w:rsidR="00A05973">
              <w:t>champ d’application (</w:t>
            </w:r>
            <w:r w:rsidRPr="00EC52FC">
              <w:t>CA</w:t>
            </w:r>
            <w:r w:rsidR="00A05973">
              <w:t>)</w:t>
            </w:r>
            <w:r w:rsidRPr="00EC52FC">
              <w:t xml:space="preserve"> 2, 3a et 3b).</w:t>
            </w:r>
          </w:p>
        </w:tc>
      </w:tr>
      <w:tr w:rsidR="00797966" w:rsidRPr="00EC52FC" w14:paraId="2F373720" w14:textId="77777777" w:rsidTr="00797966">
        <w:tc>
          <w:tcPr>
            <w:tcW w:w="483" w:type="dxa"/>
            <w:shd w:val="clear" w:color="auto" w:fill="auto"/>
          </w:tcPr>
          <w:p w14:paraId="06DAAE27" w14:textId="77777777" w:rsidR="00797966" w:rsidRPr="00EC52FC" w:rsidRDefault="00797966" w:rsidP="00797966">
            <w:pPr>
              <w:pStyle w:val="Text"/>
              <w:spacing w:before="120" w:after="120"/>
            </w:pPr>
            <w:r w:rsidRPr="00EC52FC">
              <w:t>2</w:t>
            </w:r>
          </w:p>
        </w:tc>
        <w:tc>
          <w:tcPr>
            <w:tcW w:w="2555" w:type="dxa"/>
            <w:shd w:val="clear" w:color="auto" w:fill="auto"/>
          </w:tcPr>
          <w:p w14:paraId="0E57B416" w14:textId="77777777" w:rsidR="00797966" w:rsidRPr="00EC52FC" w:rsidRDefault="00797966" w:rsidP="00797966">
            <w:pPr>
              <w:pStyle w:val="Text"/>
              <w:spacing w:before="120" w:after="120"/>
            </w:pPr>
            <w:r w:rsidRPr="00EC52FC">
              <w:t>Tableau d</w:t>
            </w:r>
            <w:r w:rsidR="00A27D25" w:rsidRPr="00EC52FC">
              <w:t>’</w:t>
            </w:r>
            <w:r w:rsidRPr="00EC52FC">
              <w:t>attribution des PCT</w:t>
            </w:r>
            <w:r w:rsidRPr="00EC52FC">
              <w:rPr>
                <w:i/>
                <w:highlight w:val="yellow"/>
              </w:rPr>
              <w:t xml:space="preserve"> </w:t>
            </w:r>
          </w:p>
        </w:tc>
        <w:tc>
          <w:tcPr>
            <w:tcW w:w="2712" w:type="dxa"/>
            <w:shd w:val="clear" w:color="auto" w:fill="auto"/>
          </w:tcPr>
          <w:p w14:paraId="55A46005" w14:textId="77777777" w:rsidR="00797966" w:rsidRPr="00EC52FC" w:rsidRDefault="00797966" w:rsidP="00797966">
            <w:pPr>
              <w:pStyle w:val="Text"/>
              <w:spacing w:before="120" w:after="120"/>
            </w:pPr>
            <w:r w:rsidRPr="00EC52FC">
              <w:t>« Forme brute » des PCT qui peut être sélectionnée et triée</w:t>
            </w:r>
            <w:r w:rsidR="00965501">
              <w:t>.</w:t>
            </w:r>
            <w:r w:rsidRPr="00EC52FC">
              <w:t xml:space="preserve"> Version du contenu A</w:t>
            </w:r>
            <w:r w:rsidR="005B1BA9">
              <w:t> </w:t>
            </w:r>
            <w:r w:rsidRPr="00EC52FC">
              <w:t>2016. Permet l</w:t>
            </w:r>
            <w:r w:rsidR="00A27D25" w:rsidRPr="00EC52FC">
              <w:t>’</w:t>
            </w:r>
            <w:r w:rsidRPr="00EC52FC">
              <w:t>affichage par CA et/ou rôle.</w:t>
            </w:r>
            <w:r w:rsidRPr="00EC52FC">
              <w:br/>
              <w:t>Permet l</w:t>
            </w:r>
            <w:r w:rsidR="00A27D25" w:rsidRPr="00EC52FC">
              <w:t>’</w:t>
            </w:r>
            <w:r w:rsidRPr="00EC52FC">
              <w:t xml:space="preserve">affichage de </w:t>
            </w:r>
            <w:r w:rsidR="00B978C4" w:rsidRPr="00EC52FC">
              <w:t xml:space="preserve">la </w:t>
            </w:r>
            <w:r w:rsidRPr="00EC52FC">
              <w:t xml:space="preserve">forme brute des futures PCT. </w:t>
            </w:r>
          </w:p>
        </w:tc>
        <w:tc>
          <w:tcPr>
            <w:tcW w:w="3464" w:type="dxa"/>
            <w:shd w:val="clear" w:color="auto" w:fill="auto"/>
          </w:tcPr>
          <w:p w14:paraId="1E048A38" w14:textId="77777777" w:rsidR="00797966" w:rsidRPr="00EC52FC" w:rsidRDefault="00797966" w:rsidP="00797966">
            <w:pPr>
              <w:pStyle w:val="Text"/>
              <w:spacing w:before="120" w:after="120"/>
            </w:pPr>
            <w:r w:rsidRPr="00EC52FC">
              <w:t>Feed-back souhaité sur les approches (organisation) et les critères de sélection</w:t>
            </w:r>
            <w:r w:rsidR="00B978C4" w:rsidRPr="00EC52FC">
              <w:t> </w:t>
            </w:r>
            <w:r w:rsidRPr="00EC52FC">
              <w:t>/</w:t>
            </w:r>
            <w:r w:rsidR="00B978C4" w:rsidRPr="00EC52FC">
              <w:t> </w:t>
            </w:r>
            <w:r w:rsidRPr="00EC52FC">
              <w:t>tri, voir le questionnaire.</w:t>
            </w:r>
            <w:r w:rsidRPr="00EC52FC">
              <w:br/>
              <w:t>Feed-back détaillé sur certaines attributions (chiffres) possible, mais n</w:t>
            </w:r>
            <w:r w:rsidR="00A27D25" w:rsidRPr="00EC52FC">
              <w:t>’</w:t>
            </w:r>
            <w:r w:rsidRPr="00EC52FC">
              <w:t>est pas l</w:t>
            </w:r>
            <w:r w:rsidR="00A27D25" w:rsidRPr="00EC52FC">
              <w:t>’</w:t>
            </w:r>
            <w:r w:rsidRPr="00EC52FC">
              <w:t>objet principal de la consultation.</w:t>
            </w:r>
          </w:p>
        </w:tc>
      </w:tr>
      <w:tr w:rsidR="00797966" w:rsidRPr="00EC52FC" w14:paraId="0093B5AF" w14:textId="77777777" w:rsidTr="00797966">
        <w:tc>
          <w:tcPr>
            <w:tcW w:w="483" w:type="dxa"/>
            <w:shd w:val="clear" w:color="auto" w:fill="auto"/>
          </w:tcPr>
          <w:p w14:paraId="744A839D" w14:textId="77777777" w:rsidR="00797966" w:rsidRPr="00EC52FC" w:rsidRDefault="00797966" w:rsidP="00797966">
            <w:pPr>
              <w:pStyle w:val="Text"/>
              <w:spacing w:before="120" w:after="120"/>
            </w:pPr>
            <w:r w:rsidRPr="00EC52FC">
              <w:t>3</w:t>
            </w:r>
          </w:p>
        </w:tc>
        <w:tc>
          <w:tcPr>
            <w:tcW w:w="2555" w:type="dxa"/>
            <w:shd w:val="clear" w:color="auto" w:fill="auto"/>
          </w:tcPr>
          <w:p w14:paraId="69A818B1" w14:textId="3B44EF77" w:rsidR="00797966" w:rsidRPr="00EC52FC" w:rsidRDefault="00A05973" w:rsidP="00797966">
            <w:pPr>
              <w:pStyle w:val="Text"/>
              <w:spacing w:before="120" w:after="120"/>
            </w:pPr>
            <w:r>
              <w:t>Diagramme de temps</w:t>
            </w:r>
            <w:r w:rsidRPr="00EC52FC">
              <w:t xml:space="preserve"> </w:t>
            </w:r>
            <w:r w:rsidR="00797966" w:rsidRPr="00EC52FC">
              <w:t>de la mise en œuvre A</w:t>
            </w:r>
            <w:r w:rsidR="00CF7417">
              <w:t> </w:t>
            </w:r>
            <w:r w:rsidR="00797966" w:rsidRPr="00EC52FC">
              <w:t>2020 - A</w:t>
            </w:r>
            <w:r w:rsidR="00CF7417">
              <w:t> </w:t>
            </w:r>
            <w:r w:rsidR="00797966" w:rsidRPr="00EC52FC">
              <w:t>2024</w:t>
            </w:r>
          </w:p>
        </w:tc>
        <w:tc>
          <w:tcPr>
            <w:tcW w:w="2712" w:type="dxa"/>
            <w:shd w:val="clear" w:color="auto" w:fill="auto"/>
          </w:tcPr>
          <w:p w14:paraId="70C82579" w14:textId="77777777" w:rsidR="00797966" w:rsidRPr="00EC52FC" w:rsidRDefault="00797966" w:rsidP="00797966">
            <w:pPr>
              <w:pStyle w:val="Text"/>
              <w:spacing w:before="120" w:after="120"/>
            </w:pPr>
            <w:r w:rsidRPr="00EC52FC">
              <w:t>Représentation graphique du déroulement de la mise en œuvre dans le temps</w:t>
            </w:r>
          </w:p>
        </w:tc>
        <w:tc>
          <w:tcPr>
            <w:tcW w:w="3464" w:type="dxa"/>
            <w:shd w:val="clear" w:color="auto" w:fill="auto"/>
          </w:tcPr>
          <w:p w14:paraId="495297BB" w14:textId="77777777" w:rsidR="00797966" w:rsidRPr="00EC52FC" w:rsidRDefault="00797966" w:rsidP="00797966">
            <w:pPr>
              <w:pStyle w:val="Text"/>
              <w:spacing w:before="120" w:after="120"/>
            </w:pPr>
            <w:r w:rsidRPr="00EC52FC">
              <w:t>Des questions sur le calendrier de la mise en œuvre sont incluses dans le questionnaire.</w:t>
            </w:r>
          </w:p>
        </w:tc>
      </w:tr>
      <w:tr w:rsidR="00797966" w:rsidRPr="00EC52FC" w14:paraId="48C8C9F1" w14:textId="77777777" w:rsidTr="00797966">
        <w:tc>
          <w:tcPr>
            <w:tcW w:w="483" w:type="dxa"/>
            <w:shd w:val="clear" w:color="auto" w:fill="auto"/>
          </w:tcPr>
          <w:p w14:paraId="3DAD9865" w14:textId="77777777" w:rsidR="00797966" w:rsidRPr="00EC52FC" w:rsidRDefault="00797966" w:rsidP="00797966">
            <w:pPr>
              <w:pStyle w:val="Text"/>
              <w:spacing w:before="120" w:after="120"/>
            </w:pPr>
            <w:r w:rsidRPr="00EC52FC">
              <w:t>4</w:t>
            </w:r>
          </w:p>
        </w:tc>
        <w:tc>
          <w:tcPr>
            <w:tcW w:w="2555" w:type="dxa"/>
            <w:shd w:val="clear" w:color="auto" w:fill="auto"/>
          </w:tcPr>
          <w:p w14:paraId="47BC3FC5" w14:textId="77777777" w:rsidR="00797966" w:rsidRPr="00EC52FC" w:rsidRDefault="00251BB4" w:rsidP="00797966">
            <w:pPr>
              <w:pStyle w:val="Text"/>
              <w:spacing w:before="120" w:after="120"/>
            </w:pPr>
            <w:r>
              <w:t>Processus</w:t>
            </w:r>
            <w:r w:rsidR="00797966" w:rsidRPr="00EC52FC">
              <w:t xml:space="preserve"> décisionnel pour l</w:t>
            </w:r>
            <w:r w:rsidR="00A27D25" w:rsidRPr="00EC52FC">
              <w:t>’</w:t>
            </w:r>
            <w:r w:rsidR="00797966" w:rsidRPr="00EC52FC">
              <w:t>attribution du contenu aux champs d</w:t>
            </w:r>
            <w:r w:rsidR="00A27D25" w:rsidRPr="00EC52FC">
              <w:t>’</w:t>
            </w:r>
            <w:r w:rsidR="00797966" w:rsidRPr="00EC52FC">
              <w:t>application PCT A</w:t>
            </w:r>
            <w:r w:rsidR="003C3F28">
              <w:t> </w:t>
            </w:r>
            <w:r w:rsidR="00797966" w:rsidRPr="00EC52FC">
              <w:t>2024</w:t>
            </w:r>
          </w:p>
        </w:tc>
        <w:tc>
          <w:tcPr>
            <w:tcW w:w="2712" w:type="dxa"/>
            <w:shd w:val="clear" w:color="auto" w:fill="auto"/>
          </w:tcPr>
          <w:p w14:paraId="1BE74F25" w14:textId="77777777" w:rsidR="00797966" w:rsidRPr="00EC52FC" w:rsidRDefault="00797966" w:rsidP="00797966">
            <w:pPr>
              <w:pStyle w:val="Text"/>
              <w:spacing w:before="120" w:after="120"/>
            </w:pPr>
            <w:r w:rsidRPr="00EC52FC">
              <w:t>Indique les critères sur la base desquels le contenu des PCT est attribué aux nouveaux champs d</w:t>
            </w:r>
            <w:r w:rsidR="00A27D25" w:rsidRPr="00EC52FC">
              <w:t>’</w:t>
            </w:r>
            <w:r w:rsidRPr="00EC52FC">
              <w:t>application.</w:t>
            </w:r>
          </w:p>
        </w:tc>
        <w:tc>
          <w:tcPr>
            <w:tcW w:w="3464" w:type="dxa"/>
            <w:shd w:val="clear" w:color="auto" w:fill="auto"/>
          </w:tcPr>
          <w:p w14:paraId="13D40B79" w14:textId="77777777" w:rsidR="00797966" w:rsidRPr="00EC52FC" w:rsidRDefault="00797966" w:rsidP="00797966">
            <w:pPr>
              <w:pStyle w:val="Text"/>
              <w:spacing w:before="120" w:after="120"/>
            </w:pPr>
            <w:r w:rsidRPr="00EC52FC">
              <w:t>Des questions sur les champs d</w:t>
            </w:r>
            <w:r w:rsidR="00A27D25" w:rsidRPr="00EC52FC">
              <w:t>’</w:t>
            </w:r>
            <w:r w:rsidRPr="00EC52FC">
              <w:t>application et leur attribution sont incluses dans le questionnaire.</w:t>
            </w:r>
          </w:p>
        </w:tc>
      </w:tr>
      <w:tr w:rsidR="00797966" w:rsidRPr="00EC52FC" w14:paraId="35CF8CDE" w14:textId="77777777" w:rsidTr="00797966">
        <w:tc>
          <w:tcPr>
            <w:tcW w:w="483" w:type="dxa"/>
            <w:shd w:val="clear" w:color="auto" w:fill="auto"/>
          </w:tcPr>
          <w:p w14:paraId="59F80A1A" w14:textId="77777777" w:rsidR="00797966" w:rsidRPr="00EC52FC" w:rsidRDefault="00797966" w:rsidP="00797966">
            <w:pPr>
              <w:pStyle w:val="Text"/>
              <w:spacing w:before="120" w:after="120"/>
            </w:pPr>
            <w:r w:rsidRPr="00EC52FC">
              <w:t>5</w:t>
            </w:r>
          </w:p>
        </w:tc>
        <w:tc>
          <w:tcPr>
            <w:tcW w:w="2555" w:type="dxa"/>
            <w:shd w:val="clear" w:color="auto" w:fill="auto"/>
          </w:tcPr>
          <w:p w14:paraId="1BA86256" w14:textId="07914F73" w:rsidR="00797966" w:rsidRPr="00EC52FC" w:rsidRDefault="00A05973" w:rsidP="00257F20">
            <w:pPr>
              <w:pStyle w:val="Text"/>
              <w:spacing w:before="120" w:after="120"/>
            </w:pPr>
            <w:r>
              <w:t>Arbre de décision</w:t>
            </w:r>
            <w:r w:rsidR="00797966" w:rsidRPr="00EC52FC">
              <w:t xml:space="preserve"> pour l</w:t>
            </w:r>
            <w:r w:rsidR="00A27D25" w:rsidRPr="00EC52FC">
              <w:t>’</w:t>
            </w:r>
            <w:r w:rsidR="00797966" w:rsidRPr="00EC52FC">
              <w:t xml:space="preserve">attribution des </w:t>
            </w:r>
            <w:r w:rsidR="00257F20">
              <w:t>tronçons</w:t>
            </w:r>
            <w:r w:rsidR="00257F20" w:rsidRPr="00EC52FC">
              <w:t xml:space="preserve"> </w:t>
            </w:r>
            <w:r w:rsidR="00797966" w:rsidRPr="00EC52FC">
              <w:t>aux champs d</w:t>
            </w:r>
            <w:r w:rsidR="00A27D25" w:rsidRPr="00EC52FC">
              <w:t>’</w:t>
            </w:r>
            <w:r w:rsidR="00797966" w:rsidRPr="00EC52FC">
              <w:t>application</w:t>
            </w:r>
          </w:p>
        </w:tc>
        <w:tc>
          <w:tcPr>
            <w:tcW w:w="2712" w:type="dxa"/>
            <w:shd w:val="clear" w:color="auto" w:fill="auto"/>
          </w:tcPr>
          <w:p w14:paraId="25D13D62" w14:textId="66E38C1E" w:rsidR="00797966" w:rsidRPr="00EC52FC" w:rsidRDefault="00797966" w:rsidP="00257F20">
            <w:pPr>
              <w:pStyle w:val="Text"/>
              <w:spacing w:before="120" w:after="120"/>
            </w:pPr>
            <w:r w:rsidRPr="00EC52FC">
              <w:t xml:space="preserve">Indique de quelle manière les </w:t>
            </w:r>
            <w:r w:rsidR="00257F20">
              <w:t>tronçons</w:t>
            </w:r>
            <w:r w:rsidR="00257F20" w:rsidRPr="00EC52FC">
              <w:t> </w:t>
            </w:r>
            <w:r w:rsidRPr="00EC52FC">
              <w:t>/</w:t>
            </w:r>
            <w:r w:rsidR="00B978C4" w:rsidRPr="00EC52FC">
              <w:t> </w:t>
            </w:r>
            <w:r w:rsidRPr="00EC52FC">
              <w:t>l</w:t>
            </w:r>
            <w:r w:rsidR="00A27D25" w:rsidRPr="00EC52FC">
              <w:t>’</w:t>
            </w:r>
            <w:r w:rsidRPr="00EC52FC">
              <w:t>infrastructure sont attribués par le GI aux champs d</w:t>
            </w:r>
            <w:r w:rsidR="00A27D25" w:rsidRPr="00EC52FC">
              <w:t>’</w:t>
            </w:r>
            <w:r w:rsidRPr="00EC52FC">
              <w:t>application.</w:t>
            </w:r>
          </w:p>
        </w:tc>
        <w:tc>
          <w:tcPr>
            <w:tcW w:w="3464" w:type="dxa"/>
            <w:shd w:val="clear" w:color="auto" w:fill="auto"/>
          </w:tcPr>
          <w:p w14:paraId="672C9EA8" w14:textId="42833B42" w:rsidR="00797966" w:rsidRPr="00EC52FC" w:rsidRDefault="00797966" w:rsidP="00257F20">
            <w:pPr>
              <w:pStyle w:val="Text"/>
              <w:spacing w:before="120" w:after="120"/>
            </w:pPr>
            <w:r w:rsidRPr="00EC52FC">
              <w:t>Des questions sur l</w:t>
            </w:r>
            <w:r w:rsidR="00A27D25" w:rsidRPr="00EC52FC">
              <w:t>’</w:t>
            </w:r>
            <w:r w:rsidRPr="00EC52FC">
              <w:t xml:space="preserve">attribution des </w:t>
            </w:r>
            <w:r w:rsidR="00257F20">
              <w:t>tronçons</w:t>
            </w:r>
            <w:r w:rsidR="00257F20" w:rsidRPr="00EC52FC">
              <w:t xml:space="preserve"> </w:t>
            </w:r>
            <w:r w:rsidRPr="00EC52FC">
              <w:t>aux champs d</w:t>
            </w:r>
            <w:r w:rsidR="00A27D25" w:rsidRPr="00EC52FC">
              <w:t>’</w:t>
            </w:r>
            <w:r w:rsidRPr="00EC52FC">
              <w:t>application sont incluses dans le questionnaire.</w:t>
            </w:r>
          </w:p>
        </w:tc>
      </w:tr>
    </w:tbl>
    <w:p w14:paraId="205F5A8A" w14:textId="1A894F6B" w:rsidR="00797966" w:rsidRPr="00EC52FC" w:rsidRDefault="00797966" w:rsidP="00A04F23">
      <w:pPr>
        <w:pStyle w:val="Abschlusslinie"/>
        <w:tabs>
          <w:tab w:val="left" w:pos="3402"/>
        </w:tabs>
      </w:pPr>
    </w:p>
    <w:sectPr w:rsidR="00797966" w:rsidRPr="00EC52FC">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4A5DD" w16cid:durableId="00000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B07DF" w14:textId="77777777" w:rsidR="001B242D" w:rsidRDefault="001B242D">
      <w:r>
        <w:separator/>
      </w:r>
    </w:p>
  </w:endnote>
  <w:endnote w:type="continuationSeparator" w:id="0">
    <w:p w14:paraId="5C0541F9" w14:textId="77777777" w:rsidR="001B242D" w:rsidRDefault="001B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797966" w14:paraId="4C5C238C" w14:textId="77777777">
      <w:trPr>
        <w:cantSplit/>
      </w:trPr>
      <w:tc>
        <w:tcPr>
          <w:tcW w:w="9180" w:type="dxa"/>
          <w:vAlign w:val="bottom"/>
        </w:tcPr>
        <w:p w14:paraId="73458069" w14:textId="3B741E2A" w:rsidR="00797966" w:rsidRDefault="00797966">
          <w:pPr>
            <w:pStyle w:val="Seite"/>
          </w:pPr>
          <w:r>
            <w:fldChar w:fldCharType="begin"/>
          </w:r>
          <w:r>
            <w:instrText xml:space="preserve"> PAGE  </w:instrText>
          </w:r>
          <w:r>
            <w:fldChar w:fldCharType="separate"/>
          </w:r>
          <w:r w:rsidR="00643EE3">
            <w:rPr>
              <w:noProof/>
            </w:rPr>
            <w:t>18</w:t>
          </w:r>
          <w:r>
            <w:fldChar w:fldCharType="end"/>
          </w:r>
          <w:r>
            <w:t>/</w:t>
          </w:r>
          <w:r w:rsidR="00AE0129">
            <w:rPr>
              <w:noProof/>
            </w:rPr>
            <w:fldChar w:fldCharType="begin"/>
          </w:r>
          <w:r w:rsidR="00AE0129">
            <w:rPr>
              <w:noProof/>
            </w:rPr>
            <w:instrText xml:space="preserve"> NUMPAGES  </w:instrText>
          </w:r>
          <w:r w:rsidR="00AE0129">
            <w:rPr>
              <w:noProof/>
            </w:rPr>
            <w:fldChar w:fldCharType="separate"/>
          </w:r>
          <w:r w:rsidR="00643EE3">
            <w:rPr>
              <w:noProof/>
            </w:rPr>
            <w:t>20</w:t>
          </w:r>
          <w:r w:rsidR="00AE0129">
            <w:rPr>
              <w:noProof/>
            </w:rPr>
            <w:fldChar w:fldCharType="end"/>
          </w:r>
        </w:p>
      </w:tc>
    </w:tr>
  </w:tbl>
  <w:p w14:paraId="05CC7ED1" w14:textId="77777777" w:rsidR="00797966" w:rsidRDefault="00797966">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39B3" w14:textId="54D6830F" w:rsidR="00797966" w:rsidRPr="007F3096" w:rsidRDefault="007F3096" w:rsidP="00A71001">
    <w:pPr>
      <w:pStyle w:val="Fuzeile"/>
      <w:pBdr>
        <w:top w:val="single" w:sz="4" w:space="1" w:color="auto"/>
      </w:pBdr>
      <w:tabs>
        <w:tab w:val="left" w:pos="1701"/>
        <w:tab w:val="right" w:pos="9072"/>
      </w:tabs>
      <w:rPr>
        <w:lang w:val="de-CH"/>
      </w:rPr>
    </w:pPr>
    <w:r w:rsidRPr="00B71FB8">
      <w:rPr>
        <w:lang w:val="de-CH"/>
      </w:rPr>
      <w:t>Formular-Version</w:t>
    </w:r>
    <w:r w:rsidR="00A71001" w:rsidRPr="00B71FB8">
      <w:rPr>
        <w:lang w:val="de-CH"/>
      </w:rPr>
      <w:t> :</w:t>
    </w:r>
    <w:r w:rsidR="00A71001" w:rsidRPr="00B71FB8">
      <w:rPr>
        <w:lang w:val="de-CH"/>
      </w:rPr>
      <w:tab/>
    </w:r>
    <w:r w:rsidR="00797966" w:rsidRPr="00B71FB8">
      <w:rPr>
        <w:lang w:val="de-CH"/>
      </w:rPr>
      <w:t>1.0 / 01.12.2012</w:t>
    </w:r>
    <w:r w:rsidR="00797966" w:rsidRPr="00B71FB8">
      <w:rPr>
        <w:lang w:val="de-CH"/>
      </w:rPr>
      <w:tab/>
    </w:r>
    <w:r w:rsidR="00797966">
      <w:rPr>
        <w:sz w:val="16"/>
      </w:rPr>
      <w:fldChar w:fldCharType="begin"/>
    </w:r>
    <w:r w:rsidR="00797966" w:rsidRPr="00B71FB8">
      <w:rPr>
        <w:sz w:val="16"/>
        <w:lang w:val="de-CH"/>
      </w:rPr>
      <w:instrText xml:space="preserve"> PAGE </w:instrText>
    </w:r>
    <w:r w:rsidR="00797966">
      <w:rPr>
        <w:sz w:val="16"/>
      </w:rPr>
      <w:fldChar w:fldCharType="separate"/>
    </w:r>
    <w:r w:rsidR="00643EE3">
      <w:rPr>
        <w:sz w:val="16"/>
        <w:lang w:val="de-CH"/>
      </w:rPr>
      <w:t>1</w:t>
    </w:r>
    <w:r w:rsidR="00797966">
      <w:rPr>
        <w:sz w:val="16"/>
      </w:rPr>
      <w:fldChar w:fldCharType="end"/>
    </w:r>
    <w:r w:rsidR="00797966" w:rsidRPr="00B71FB8">
      <w:rPr>
        <w:sz w:val="16"/>
        <w:lang w:val="de-CH"/>
      </w:rPr>
      <w:t>/</w:t>
    </w:r>
    <w:r w:rsidR="00797966">
      <w:rPr>
        <w:sz w:val="16"/>
      </w:rPr>
      <w:fldChar w:fldCharType="begin"/>
    </w:r>
    <w:r w:rsidR="00797966" w:rsidRPr="00B71FB8">
      <w:rPr>
        <w:sz w:val="16"/>
        <w:lang w:val="de-CH"/>
      </w:rPr>
      <w:instrText xml:space="preserve"> NUMPAGES  </w:instrText>
    </w:r>
    <w:r w:rsidR="00797966">
      <w:rPr>
        <w:sz w:val="16"/>
      </w:rPr>
      <w:fldChar w:fldCharType="separate"/>
    </w:r>
    <w:r w:rsidR="00643EE3">
      <w:rPr>
        <w:sz w:val="16"/>
        <w:lang w:val="de-CH"/>
      </w:rPr>
      <w:t>20</w:t>
    </w:r>
    <w:r w:rsidR="00797966">
      <w:rPr>
        <w:sz w:val="16"/>
      </w:rPr>
      <w:fldChar w:fldCharType="end"/>
    </w:r>
  </w:p>
  <w:p w14:paraId="409E6A7C" w14:textId="432EFCAD" w:rsidR="00797966" w:rsidRPr="007F3096" w:rsidRDefault="00797966" w:rsidP="00A71001">
    <w:pPr>
      <w:pStyle w:val="Fuzeile"/>
      <w:pBdr>
        <w:top w:val="single" w:sz="4" w:space="1" w:color="auto"/>
      </w:pBdr>
      <w:tabs>
        <w:tab w:val="left" w:pos="1701"/>
        <w:tab w:val="right" w:pos="9072"/>
      </w:tabs>
      <w:rPr>
        <w:lang w:val="de-CH"/>
      </w:rPr>
    </w:pPr>
    <w:r w:rsidRPr="007F3096">
      <w:rPr>
        <w:lang w:val="de-CH"/>
      </w:rPr>
      <w:t>Statut :</w:t>
    </w:r>
    <w:r w:rsidRPr="007F3096">
      <w:rPr>
        <w:lang w:val="de-CH"/>
      </w:rPr>
      <w:tab/>
    </w:r>
    <w:r w:rsidR="007F3096" w:rsidRPr="007F3096">
      <w:rPr>
        <w:lang w:val="de-CH"/>
      </w:rPr>
      <w:t>in Kraft/FaBe</w:t>
    </w:r>
    <w:r w:rsidRPr="007F3096">
      <w:rPr>
        <w:lang w:val="de-CH"/>
      </w:rPr>
      <w:t xml:space="preserve"> </w:t>
    </w:r>
  </w:p>
  <w:p w14:paraId="1867E473" w14:textId="75CD886D" w:rsidR="00797966" w:rsidRPr="007F3096" w:rsidRDefault="007F3096" w:rsidP="00A71001">
    <w:pPr>
      <w:pStyle w:val="Fuzeile"/>
      <w:pBdr>
        <w:top w:val="single" w:sz="4" w:space="1" w:color="auto"/>
      </w:pBdr>
      <w:tabs>
        <w:tab w:val="left" w:pos="1701"/>
        <w:tab w:val="right" w:pos="9072"/>
      </w:tabs>
      <w:rPr>
        <w:lang w:val="de-CH"/>
      </w:rPr>
    </w:pPr>
    <w:r w:rsidRPr="007F3096">
      <w:rPr>
        <w:lang w:val="de-CH"/>
      </w:rPr>
      <w:t>Dokumenten Art</w:t>
    </w:r>
    <w:r w:rsidR="00797966" w:rsidRPr="007F3096">
      <w:rPr>
        <w:lang w:val="de-CH"/>
      </w:rPr>
      <w:t xml:space="preserve"> : </w:t>
    </w:r>
    <w:r w:rsidR="00797966" w:rsidRPr="007F3096">
      <w:rPr>
        <w:lang w:val="de-CH"/>
      </w:rPr>
      <w:tab/>
    </w:r>
    <w:r>
      <w:rPr>
        <w:lang w:val="de-CH"/>
      </w:rPr>
      <w:t>AH</w:t>
    </w:r>
  </w:p>
  <w:p w14:paraId="64B3DB9A" w14:textId="74A630A1" w:rsidR="00797966" w:rsidRPr="007F3096" w:rsidRDefault="007F3096" w:rsidP="00A71001">
    <w:pPr>
      <w:pStyle w:val="Fuzeile"/>
      <w:pBdr>
        <w:top w:val="single" w:sz="4" w:space="1" w:color="auto"/>
      </w:pBdr>
      <w:tabs>
        <w:tab w:val="left" w:pos="1701"/>
      </w:tabs>
      <w:rPr>
        <w:lang w:val="de-CH"/>
      </w:rPr>
    </w:pPr>
    <w:r w:rsidRPr="007F3096">
      <w:rPr>
        <w:lang w:val="de-CH"/>
      </w:rPr>
      <w:t>BAV-Prozess</w:t>
    </w:r>
    <w:r w:rsidR="00E52120" w:rsidRPr="007F3096">
      <w:rPr>
        <w:lang w:val="de-CH"/>
      </w:rPr>
      <w:t> </w:t>
    </w:r>
    <w:r w:rsidR="00797966" w:rsidRPr="007F3096">
      <w:rPr>
        <w:lang w:val="de-CH"/>
      </w:rPr>
      <w:t>:</w:t>
    </w:r>
    <w:r w:rsidR="00797966" w:rsidRPr="007F3096">
      <w:rPr>
        <w:lang w:val="de-CH"/>
      </w:rPr>
      <w:tab/>
      <w:t>522-</w:t>
    </w:r>
    <w:r>
      <w:rPr>
        <w:lang w:val="de-CH"/>
      </w:rPr>
      <w:t>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B568" w14:textId="77777777" w:rsidR="001B242D" w:rsidRDefault="001B242D">
      <w:r>
        <w:separator/>
      </w:r>
    </w:p>
  </w:footnote>
  <w:footnote w:type="continuationSeparator" w:id="0">
    <w:p w14:paraId="30C76588" w14:textId="77777777" w:rsidR="001B242D" w:rsidRDefault="001B242D">
      <w:r>
        <w:continuationSeparator/>
      </w:r>
    </w:p>
  </w:footnote>
  <w:footnote w:id="1">
    <w:p w14:paraId="6A56C8BF" w14:textId="77777777" w:rsidR="00797966" w:rsidRDefault="00797966">
      <w:pPr>
        <w:pStyle w:val="Funotentext"/>
      </w:pPr>
      <w:r>
        <w:rPr>
          <w:rStyle w:val="Funotenzeichen"/>
        </w:rPr>
        <w:footnoteRef/>
      </w:r>
      <w:r>
        <w:t xml:space="preserve"> Ordonnance sur les chemins de fer, RS 742.141.1</w:t>
      </w:r>
    </w:p>
  </w:footnote>
  <w:footnote w:id="2">
    <w:p w14:paraId="1E60249A" w14:textId="77777777" w:rsidR="00797966" w:rsidRDefault="00797966">
      <w:pPr>
        <w:pStyle w:val="Funotentext"/>
      </w:pPr>
      <w:r>
        <w:rPr>
          <w:rStyle w:val="Funotenzeichen"/>
        </w:rPr>
        <w:footnoteRef/>
      </w:r>
      <w:r>
        <w:t xml:space="preserve"> Règles techniques nationales notifiées = règles nationales notifiées à l'ERA</w:t>
      </w:r>
    </w:p>
  </w:footnote>
  <w:footnote w:id="3">
    <w:p w14:paraId="6968D9EC" w14:textId="77777777" w:rsidR="00797966" w:rsidRDefault="00797966">
      <w:pPr>
        <w:pStyle w:val="Funotentext"/>
      </w:pPr>
      <w:r>
        <w:rPr>
          <w:rStyle w:val="Funotenzeichen"/>
        </w:rPr>
        <w:footnoteRef/>
      </w:r>
      <w:r>
        <w:t xml:space="preserve"> LCdF, RS 742.101</w:t>
      </w:r>
    </w:p>
  </w:footnote>
  <w:footnote w:id="4">
    <w:p w14:paraId="767D127D" w14:textId="77777777" w:rsidR="00797966" w:rsidRPr="00CF0CFE" w:rsidRDefault="00797966">
      <w:pPr>
        <w:pStyle w:val="Funotentext"/>
        <w:rPr>
          <w:lang w:val="es-ES"/>
        </w:rPr>
      </w:pPr>
      <w:r>
        <w:rPr>
          <w:rStyle w:val="Funotenzeichen"/>
        </w:rPr>
        <w:footnoteRef/>
      </w:r>
      <w:r w:rsidR="00CB5B20" w:rsidRPr="00CF0CFE">
        <w:rPr>
          <w:lang w:val="es-ES"/>
        </w:rPr>
        <w:t xml:space="preserve"> F</w:t>
      </w:r>
      <w:r w:rsidRPr="00CF0CFE">
        <w:rPr>
          <w:lang w:val="es-ES"/>
        </w:rPr>
        <w:t xml:space="preserve">undamental </w:t>
      </w:r>
      <w:r w:rsidR="00CB5B20" w:rsidRPr="00CF0CFE">
        <w:rPr>
          <w:lang w:val="es-ES"/>
        </w:rPr>
        <w:t>operational principle</w:t>
      </w:r>
      <w:r w:rsidR="00E36B59" w:rsidRPr="00CF0CFE">
        <w:rPr>
          <w:lang w:val="es-ES"/>
        </w:rPr>
        <w:t>s</w:t>
      </w:r>
      <w:r w:rsidR="00CB5B20" w:rsidRPr="00CF0CFE">
        <w:rPr>
          <w:lang w:val="es-ES"/>
        </w:rPr>
        <w:t xml:space="preserve"> de la STI </w:t>
      </w:r>
      <w:r w:rsidRPr="00CF0CFE">
        <w:rPr>
          <w:lang w:val="es-ES"/>
        </w:rPr>
        <w:t>OPE</w:t>
      </w:r>
    </w:p>
  </w:footnote>
  <w:footnote w:id="5">
    <w:p w14:paraId="373B4ADC" w14:textId="77777777" w:rsidR="00797966" w:rsidRDefault="00797966">
      <w:pPr>
        <w:pStyle w:val="Funotentext"/>
      </w:pPr>
      <w:r>
        <w:rPr>
          <w:rStyle w:val="Funotenzeichen"/>
        </w:rPr>
        <w:footnoteRef/>
      </w:r>
      <w:r>
        <w:t xml:space="preserve"> Ordonnance sur les chemins de fer, RS 742.141.1</w:t>
      </w:r>
    </w:p>
  </w:footnote>
  <w:footnote w:id="6">
    <w:p w14:paraId="78B3A0BA" w14:textId="77777777" w:rsidR="00797966" w:rsidRPr="00CF0CFE" w:rsidRDefault="00797966">
      <w:pPr>
        <w:pStyle w:val="Funotentext"/>
        <w:rPr>
          <w:lang w:val="es-ES"/>
        </w:rPr>
      </w:pPr>
      <w:r>
        <w:rPr>
          <w:rStyle w:val="Funotenzeichen"/>
        </w:rPr>
        <w:footnoteRef/>
      </w:r>
      <w:r w:rsidR="00125E03" w:rsidRPr="00CF0CFE">
        <w:rPr>
          <w:lang w:val="es-ES"/>
        </w:rPr>
        <w:t xml:space="preserve"> F</w:t>
      </w:r>
      <w:r w:rsidRPr="00CF0CFE">
        <w:rPr>
          <w:lang w:val="es-ES"/>
        </w:rPr>
        <w:t>undamental operational principles</w:t>
      </w:r>
      <w:r w:rsidR="00125E03" w:rsidRPr="00CF0CFE">
        <w:rPr>
          <w:lang w:val="es-ES"/>
        </w:rPr>
        <w:t xml:space="preserve"> de la STI </w:t>
      </w:r>
      <w:r w:rsidRPr="00CF0CFE">
        <w:rPr>
          <w:lang w:val="es-ES"/>
        </w:rPr>
        <w:t>OPE</w:t>
      </w:r>
    </w:p>
  </w:footnote>
  <w:footnote w:id="7">
    <w:p w14:paraId="1E29F25D" w14:textId="77777777" w:rsidR="00797966" w:rsidRPr="007D131A" w:rsidRDefault="00797966">
      <w:pPr>
        <w:pStyle w:val="Funotentext"/>
      </w:pPr>
      <w:r>
        <w:rPr>
          <w:rStyle w:val="Funotenzeichen"/>
        </w:rPr>
        <w:footnoteRef/>
      </w:r>
      <w:r>
        <w:t xml:space="preserve"> Lignes non interopérables ; voie métrique et spéciale, ainsi que lignes </w:t>
      </w:r>
      <w:r w:rsidRPr="007D131A">
        <w:t xml:space="preserve">à voie </w:t>
      </w:r>
      <w:r w:rsidR="008F739A" w:rsidRPr="007D131A">
        <w:t>normale selon l’OCF, a</w:t>
      </w:r>
      <w:r w:rsidRPr="007D131A">
        <w:t>nnexe 5</w:t>
      </w:r>
    </w:p>
  </w:footnote>
  <w:footnote w:id="8">
    <w:p w14:paraId="4A4397C0" w14:textId="77777777" w:rsidR="00797966" w:rsidRPr="00B70B43" w:rsidRDefault="00797966">
      <w:pPr>
        <w:pStyle w:val="Funotentext"/>
      </w:pPr>
      <w:r w:rsidRPr="007D131A">
        <w:rPr>
          <w:rStyle w:val="Funotenzeichen"/>
        </w:rPr>
        <w:footnoteRef/>
      </w:r>
      <w:r w:rsidRPr="007D131A">
        <w:t xml:space="preserve"> Réseau complémentaire </w:t>
      </w:r>
      <w:r w:rsidRPr="00B70B43">
        <w:t>interopérable ; vo</w:t>
      </w:r>
      <w:r w:rsidR="007D131A" w:rsidRPr="00B70B43">
        <w:t>ie normale évoquée ni dans l'OCF, a</w:t>
      </w:r>
      <w:r w:rsidRPr="00B70B43">
        <w:t>nnexe 5</w:t>
      </w:r>
      <w:r w:rsidR="007D131A" w:rsidRPr="00B70B43">
        <w:t>, ni dans l'OCF, a</w:t>
      </w:r>
      <w:r w:rsidRPr="00B70B43">
        <w:t>nnexe 6</w:t>
      </w:r>
    </w:p>
  </w:footnote>
  <w:footnote w:id="9">
    <w:p w14:paraId="1E2182E9" w14:textId="77777777" w:rsidR="00797966" w:rsidRDefault="00797966">
      <w:pPr>
        <w:pStyle w:val="Funotentext"/>
      </w:pPr>
      <w:r w:rsidRPr="00B70B43">
        <w:rPr>
          <w:rStyle w:val="Funotenzeichen"/>
        </w:rPr>
        <w:footnoteRef/>
      </w:r>
      <w:r w:rsidRPr="00B70B43">
        <w:t xml:space="preserve"> Réseau principal inter</w:t>
      </w:r>
      <w:r w:rsidR="00B70B43" w:rsidRPr="00B70B43">
        <w:t>opérable ; lignes selon l'OCF, a</w:t>
      </w:r>
      <w:r w:rsidRPr="00B70B43">
        <w:t>nnexe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797966" w14:paraId="5A6625AE" w14:textId="77777777">
      <w:trPr>
        <w:cantSplit/>
        <w:trHeight w:hRule="exact" w:val="1570"/>
      </w:trPr>
      <w:tc>
        <w:tcPr>
          <w:tcW w:w="9809" w:type="dxa"/>
          <w:gridSpan w:val="2"/>
        </w:tcPr>
        <w:p w14:paraId="68199B4C" w14:textId="77777777" w:rsidR="00797966" w:rsidRDefault="0015740D">
          <w:pPr>
            <w:pStyle w:val="Logo"/>
          </w:pPr>
          <w:r>
            <w:rPr>
              <w:lang w:val="de-CH" w:eastAsia="de-CH"/>
            </w:rPr>
            <w:drawing>
              <wp:inline distT="0" distB="0" distL="0" distR="0" wp14:anchorId="68AFA5C4" wp14:editId="357748B0">
                <wp:extent cx="286385" cy="313690"/>
                <wp:effectExtent l="0" t="0" r="0" b="0"/>
                <wp:docPr id="4"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13690"/>
                        </a:xfrm>
                        <a:prstGeom prst="rect">
                          <a:avLst/>
                        </a:prstGeom>
                        <a:noFill/>
                        <a:ln>
                          <a:noFill/>
                        </a:ln>
                      </pic:spPr>
                    </pic:pic>
                  </a:graphicData>
                </a:graphic>
              </wp:inline>
            </w:drawing>
          </w:r>
        </w:p>
        <w:p w14:paraId="3967B3B6" w14:textId="77777777" w:rsidR="00797966" w:rsidRDefault="00797966">
          <w:pPr>
            <w:pStyle w:val="Logo"/>
          </w:pPr>
        </w:p>
      </w:tc>
    </w:tr>
    <w:tr w:rsidR="00797966" w14:paraId="41E9FC19" w14:textId="77777777">
      <w:trPr>
        <w:gridBefore w:val="1"/>
        <w:wBefore w:w="595" w:type="dxa"/>
        <w:cantSplit/>
        <w:trHeight w:hRule="exact" w:val="420"/>
      </w:trPr>
      <w:tc>
        <w:tcPr>
          <w:tcW w:w="9214" w:type="dxa"/>
        </w:tcPr>
        <w:p w14:paraId="1BC078E0" w14:textId="3428A9D7" w:rsidR="00797966" w:rsidRDefault="00797966">
          <w:pPr>
            <w:pStyle w:val="Ref"/>
            <w:rPr>
              <w:rFonts w:cs="Arial"/>
            </w:rPr>
          </w:pPr>
          <w:r>
            <w:t xml:space="preserve">Référence du dossier : </w:t>
          </w:r>
          <w:r w:rsidR="00643EE3">
            <w:fldChar w:fldCharType="begin"/>
          </w:r>
          <w:r w:rsidR="00643EE3">
            <w:instrText xml:space="preserve"> DOCPROPERTY "FSC#BAVTEMPL@102.1950:RegPlanPos" \* MERGEFORMAT </w:instrText>
          </w:r>
          <w:r w:rsidR="00643EE3">
            <w:fldChar w:fldCharType="separate"/>
          </w:r>
          <w:r w:rsidR="00CA377F">
            <w:t>BAV-511.3</w:t>
          </w:r>
          <w:r w:rsidR="00643EE3">
            <w:fldChar w:fldCharType="end"/>
          </w:r>
          <w:r>
            <w:t>/</w:t>
          </w:r>
          <w:r>
            <w:fldChar w:fldCharType="begin"/>
          </w:r>
          <w:r>
            <w:instrText xml:space="preserve"> DOCPROPERTY FSC#BAVTEMPL@102.1950:Registrierdatum \@ "yyyy-MM-dd"</w:instrText>
          </w:r>
          <w:r>
            <w:fldChar w:fldCharType="end"/>
          </w:r>
          <w:r>
            <w:t>/</w:t>
          </w:r>
          <w:r w:rsidR="00643EE3">
            <w:fldChar w:fldCharType="begin"/>
          </w:r>
          <w:r w:rsidR="00643EE3">
            <w:instrText xml:space="preserve"> DOCPROPERTY FSC#BAVTEMP</w:instrText>
          </w:r>
          <w:r w:rsidR="00643EE3">
            <w:instrText xml:space="preserve">L@102.1950:DocumentID </w:instrText>
          </w:r>
          <w:r w:rsidR="00643EE3">
            <w:fldChar w:fldCharType="separate"/>
          </w:r>
          <w:r w:rsidR="00CA377F">
            <w:t>130</w:t>
          </w:r>
          <w:r w:rsidR="00643EE3">
            <w:fldChar w:fldCharType="end"/>
          </w:r>
        </w:p>
      </w:tc>
    </w:tr>
  </w:tbl>
  <w:p w14:paraId="487912F0" w14:textId="77777777" w:rsidR="00797966" w:rsidRDefault="00797966">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97966" w14:paraId="00347150" w14:textId="77777777">
      <w:trPr>
        <w:cantSplit/>
        <w:trHeight w:hRule="exact" w:val="1980"/>
      </w:trPr>
      <w:tc>
        <w:tcPr>
          <w:tcW w:w="4848" w:type="dxa"/>
        </w:tcPr>
        <w:p w14:paraId="1192EB39" w14:textId="5667F34B" w:rsidR="00797966" w:rsidRDefault="0015740D">
          <w:pPr>
            <w:pStyle w:val="Logo"/>
          </w:pPr>
          <w:r>
            <w:rPr>
              <w:lang w:val="de-CH" w:eastAsia="de-CH"/>
            </w:rPr>
            <w:drawing>
              <wp:inline distT="0" distB="0" distL="0" distR="0" wp14:anchorId="3C2C64C6" wp14:editId="0E22DBCC">
                <wp:extent cx="2054225" cy="655320"/>
                <wp:effectExtent l="0" t="0" r="0" b="0"/>
                <wp:docPr id="5"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55320"/>
                        </a:xfrm>
                        <a:prstGeom prst="rect">
                          <a:avLst/>
                        </a:prstGeom>
                        <a:noFill/>
                        <a:ln>
                          <a:noFill/>
                        </a:ln>
                      </pic:spPr>
                    </pic:pic>
                  </a:graphicData>
                </a:graphic>
              </wp:inline>
            </w:drawing>
          </w:r>
        </w:p>
      </w:tc>
      <w:tc>
        <w:tcPr>
          <w:tcW w:w="4961" w:type="dxa"/>
        </w:tcPr>
        <w:p w14:paraId="4C56AD5E" w14:textId="77777777" w:rsidR="00605D1C" w:rsidRPr="00806873" w:rsidRDefault="00605D1C" w:rsidP="00605D1C">
          <w:pPr>
            <w:pStyle w:val="Kopfzeile"/>
            <w:spacing w:line="200" w:lineRule="exact"/>
          </w:pPr>
          <w:r>
            <w:t>Département fédéral de</w:t>
          </w:r>
          <w:r w:rsidRPr="00806873">
            <w:t xml:space="preserve"> l’environnement, </w:t>
          </w:r>
        </w:p>
        <w:p w14:paraId="3445C9D0" w14:textId="77777777" w:rsidR="00797966" w:rsidRDefault="00605D1C" w:rsidP="00605D1C">
          <w:pPr>
            <w:pStyle w:val="Kopfzeile"/>
            <w:spacing w:line="200" w:lineRule="exact"/>
          </w:pPr>
          <w:r w:rsidRPr="00806873">
            <w:t>des transports, de l’énergie et de la communication DETEC</w:t>
          </w:r>
        </w:p>
        <w:p w14:paraId="745C0228" w14:textId="77777777" w:rsidR="00797966" w:rsidRDefault="00797966">
          <w:pPr>
            <w:pStyle w:val="Kopfzeile"/>
            <w:spacing w:line="100" w:lineRule="exact"/>
          </w:pPr>
        </w:p>
        <w:p w14:paraId="08CBB152" w14:textId="77777777" w:rsidR="00797966" w:rsidRDefault="00797966">
          <w:pPr>
            <w:pStyle w:val="Kopfzeile"/>
            <w:spacing w:line="200" w:lineRule="exact"/>
            <w:rPr>
              <w:b/>
            </w:rPr>
          </w:pPr>
          <w:r>
            <w:rPr>
              <w:b/>
            </w:rPr>
            <w:t>Office fédéral des transports OFT</w:t>
          </w:r>
        </w:p>
        <w:bookmarkStart w:id="3" w:name="OLE_LINK1"/>
        <w:p w14:paraId="095E42C7" w14:textId="551717CD" w:rsidR="00797966" w:rsidRDefault="00797966">
          <w:pPr>
            <w:pStyle w:val="Kopfzeile"/>
            <w:spacing w:line="200" w:lineRule="exact"/>
          </w:pPr>
          <w:r>
            <w:fldChar w:fldCharType="begin"/>
          </w:r>
          <w:r>
            <w:instrText xml:space="preserve"> DOCPROPERTY  FSC#BAVTEMPL@102.1950:Amtstitel  \* MERGEFORMAT </w:instrText>
          </w:r>
          <w:bookmarkEnd w:id="3"/>
          <w:r>
            <w:fldChar w:fldCharType="end"/>
          </w:r>
        </w:p>
      </w:tc>
    </w:tr>
  </w:tbl>
  <w:p w14:paraId="76EBB332" w14:textId="77777777" w:rsidR="00797966" w:rsidRDefault="00797966">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0D28FB0A">
      <w:start w:val="1"/>
      <w:numFmt w:val="bullet"/>
      <w:lvlText w:val=""/>
      <w:lvlJc w:val="left"/>
      <w:pPr>
        <w:ind w:left="360" w:hanging="360"/>
      </w:pPr>
      <w:rPr>
        <w:rFonts w:ascii="Symbol" w:hAnsi="Symbol" w:hint="default"/>
      </w:rPr>
    </w:lvl>
    <w:lvl w:ilvl="1" w:tplc="796207A8" w:tentative="1">
      <w:start w:val="1"/>
      <w:numFmt w:val="bullet"/>
      <w:lvlText w:val="o"/>
      <w:lvlJc w:val="left"/>
      <w:pPr>
        <w:ind w:left="1080" w:hanging="360"/>
      </w:pPr>
      <w:rPr>
        <w:rFonts w:ascii="Courier New" w:hAnsi="Courier New" w:cs="Courier New" w:hint="default"/>
      </w:rPr>
    </w:lvl>
    <w:lvl w:ilvl="2" w:tplc="0824A1EA" w:tentative="1">
      <w:start w:val="1"/>
      <w:numFmt w:val="bullet"/>
      <w:lvlText w:val=""/>
      <w:lvlJc w:val="left"/>
      <w:pPr>
        <w:ind w:left="1800" w:hanging="360"/>
      </w:pPr>
      <w:rPr>
        <w:rFonts w:ascii="Wingdings" w:hAnsi="Wingdings" w:hint="default"/>
      </w:rPr>
    </w:lvl>
    <w:lvl w:ilvl="3" w:tplc="33F6C334" w:tentative="1">
      <w:start w:val="1"/>
      <w:numFmt w:val="bullet"/>
      <w:lvlText w:val=""/>
      <w:lvlJc w:val="left"/>
      <w:pPr>
        <w:ind w:left="2520" w:hanging="360"/>
      </w:pPr>
      <w:rPr>
        <w:rFonts w:ascii="Symbol" w:hAnsi="Symbol" w:hint="default"/>
      </w:rPr>
    </w:lvl>
    <w:lvl w:ilvl="4" w:tplc="5DFA9CFC" w:tentative="1">
      <w:start w:val="1"/>
      <w:numFmt w:val="bullet"/>
      <w:lvlText w:val="o"/>
      <w:lvlJc w:val="left"/>
      <w:pPr>
        <w:ind w:left="3240" w:hanging="360"/>
      </w:pPr>
      <w:rPr>
        <w:rFonts w:ascii="Courier New" w:hAnsi="Courier New" w:cs="Courier New" w:hint="default"/>
      </w:rPr>
    </w:lvl>
    <w:lvl w:ilvl="5" w:tplc="E2347CBA" w:tentative="1">
      <w:start w:val="1"/>
      <w:numFmt w:val="bullet"/>
      <w:lvlText w:val=""/>
      <w:lvlJc w:val="left"/>
      <w:pPr>
        <w:ind w:left="3960" w:hanging="360"/>
      </w:pPr>
      <w:rPr>
        <w:rFonts w:ascii="Wingdings" w:hAnsi="Wingdings" w:hint="default"/>
      </w:rPr>
    </w:lvl>
    <w:lvl w:ilvl="6" w:tplc="62D863F0" w:tentative="1">
      <w:start w:val="1"/>
      <w:numFmt w:val="bullet"/>
      <w:lvlText w:val=""/>
      <w:lvlJc w:val="left"/>
      <w:pPr>
        <w:ind w:left="4680" w:hanging="360"/>
      </w:pPr>
      <w:rPr>
        <w:rFonts w:ascii="Symbol" w:hAnsi="Symbol" w:hint="default"/>
      </w:rPr>
    </w:lvl>
    <w:lvl w:ilvl="7" w:tplc="43B260AE" w:tentative="1">
      <w:start w:val="1"/>
      <w:numFmt w:val="bullet"/>
      <w:lvlText w:val="o"/>
      <w:lvlJc w:val="left"/>
      <w:pPr>
        <w:ind w:left="5400" w:hanging="360"/>
      </w:pPr>
      <w:rPr>
        <w:rFonts w:ascii="Courier New" w:hAnsi="Courier New" w:cs="Courier New" w:hint="default"/>
      </w:rPr>
    </w:lvl>
    <w:lvl w:ilvl="8" w:tplc="8826969E" w:tentative="1">
      <w:start w:val="1"/>
      <w:numFmt w:val="bullet"/>
      <w:lvlText w:val=""/>
      <w:lvlJc w:val="left"/>
      <w:pPr>
        <w:ind w:left="6120" w:hanging="360"/>
      </w:pPr>
      <w:rPr>
        <w:rFonts w:ascii="Wingdings" w:hAnsi="Wingdings" w:hint="default"/>
      </w:rPr>
    </w:lvl>
  </w:abstractNum>
  <w:abstractNum w:abstractNumId="12" w15:restartNumberingAfterBreak="0">
    <w:nsid w:val="03410D07"/>
    <w:multiLevelType w:val="hybridMultilevel"/>
    <w:tmpl w:val="6F4EA5F4"/>
    <w:lvl w:ilvl="0" w:tplc="3392F7EC">
      <w:start w:val="1"/>
      <w:numFmt w:val="bullet"/>
      <w:lvlText w:val=""/>
      <w:lvlJc w:val="left"/>
      <w:pPr>
        <w:ind w:left="720" w:hanging="360"/>
      </w:pPr>
      <w:rPr>
        <w:rFonts w:ascii="Symbol" w:hAnsi="Symbol" w:hint="default"/>
      </w:rPr>
    </w:lvl>
    <w:lvl w:ilvl="1" w:tplc="E2B24B48" w:tentative="1">
      <w:start w:val="1"/>
      <w:numFmt w:val="bullet"/>
      <w:lvlText w:val="o"/>
      <w:lvlJc w:val="left"/>
      <w:pPr>
        <w:ind w:left="1440" w:hanging="360"/>
      </w:pPr>
      <w:rPr>
        <w:rFonts w:ascii="Courier New" w:hAnsi="Courier New" w:cs="Courier New" w:hint="default"/>
      </w:rPr>
    </w:lvl>
    <w:lvl w:ilvl="2" w:tplc="71DA25B0" w:tentative="1">
      <w:start w:val="1"/>
      <w:numFmt w:val="bullet"/>
      <w:lvlText w:val=""/>
      <w:lvlJc w:val="left"/>
      <w:pPr>
        <w:ind w:left="2160" w:hanging="360"/>
      </w:pPr>
      <w:rPr>
        <w:rFonts w:ascii="Wingdings" w:hAnsi="Wingdings" w:hint="default"/>
      </w:rPr>
    </w:lvl>
    <w:lvl w:ilvl="3" w:tplc="4608FE6E" w:tentative="1">
      <w:start w:val="1"/>
      <w:numFmt w:val="bullet"/>
      <w:lvlText w:val=""/>
      <w:lvlJc w:val="left"/>
      <w:pPr>
        <w:ind w:left="2880" w:hanging="360"/>
      </w:pPr>
      <w:rPr>
        <w:rFonts w:ascii="Symbol" w:hAnsi="Symbol" w:hint="default"/>
      </w:rPr>
    </w:lvl>
    <w:lvl w:ilvl="4" w:tplc="804AF740" w:tentative="1">
      <w:start w:val="1"/>
      <w:numFmt w:val="bullet"/>
      <w:lvlText w:val="o"/>
      <w:lvlJc w:val="left"/>
      <w:pPr>
        <w:ind w:left="3600" w:hanging="360"/>
      </w:pPr>
      <w:rPr>
        <w:rFonts w:ascii="Courier New" w:hAnsi="Courier New" w:cs="Courier New" w:hint="default"/>
      </w:rPr>
    </w:lvl>
    <w:lvl w:ilvl="5" w:tplc="D3AE52C8" w:tentative="1">
      <w:start w:val="1"/>
      <w:numFmt w:val="bullet"/>
      <w:lvlText w:val=""/>
      <w:lvlJc w:val="left"/>
      <w:pPr>
        <w:ind w:left="4320" w:hanging="360"/>
      </w:pPr>
      <w:rPr>
        <w:rFonts w:ascii="Wingdings" w:hAnsi="Wingdings" w:hint="default"/>
      </w:rPr>
    </w:lvl>
    <w:lvl w:ilvl="6" w:tplc="43AA5240" w:tentative="1">
      <w:start w:val="1"/>
      <w:numFmt w:val="bullet"/>
      <w:lvlText w:val=""/>
      <w:lvlJc w:val="left"/>
      <w:pPr>
        <w:ind w:left="5040" w:hanging="360"/>
      </w:pPr>
      <w:rPr>
        <w:rFonts w:ascii="Symbol" w:hAnsi="Symbol" w:hint="default"/>
      </w:rPr>
    </w:lvl>
    <w:lvl w:ilvl="7" w:tplc="F34EC238" w:tentative="1">
      <w:start w:val="1"/>
      <w:numFmt w:val="bullet"/>
      <w:lvlText w:val="o"/>
      <w:lvlJc w:val="left"/>
      <w:pPr>
        <w:ind w:left="5760" w:hanging="360"/>
      </w:pPr>
      <w:rPr>
        <w:rFonts w:ascii="Courier New" w:hAnsi="Courier New" w:cs="Courier New" w:hint="default"/>
      </w:rPr>
    </w:lvl>
    <w:lvl w:ilvl="8" w:tplc="6EAADDC4" w:tentative="1">
      <w:start w:val="1"/>
      <w:numFmt w:val="bullet"/>
      <w:lvlText w:val=""/>
      <w:lvlJc w:val="left"/>
      <w:pPr>
        <w:ind w:left="6480" w:hanging="360"/>
      </w:pPr>
      <w:rPr>
        <w:rFonts w:ascii="Wingdings" w:hAnsi="Wingdings" w:hint="default"/>
      </w:rPr>
    </w:lvl>
  </w:abstractNum>
  <w:abstractNum w:abstractNumId="13"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9E5AD6"/>
    <w:multiLevelType w:val="hybridMultilevel"/>
    <w:tmpl w:val="2F6CC0D2"/>
    <w:lvl w:ilvl="0" w:tplc="EF2C0ED6">
      <w:start w:val="1"/>
      <w:numFmt w:val="bullet"/>
      <w:lvlText w:val=""/>
      <w:lvlJc w:val="left"/>
      <w:pPr>
        <w:ind w:left="720" w:hanging="360"/>
      </w:pPr>
      <w:rPr>
        <w:rFonts w:ascii="Symbol" w:hAnsi="Symbol" w:hint="default"/>
      </w:rPr>
    </w:lvl>
    <w:lvl w:ilvl="1" w:tplc="923A4996" w:tentative="1">
      <w:start w:val="1"/>
      <w:numFmt w:val="bullet"/>
      <w:lvlText w:val="o"/>
      <w:lvlJc w:val="left"/>
      <w:pPr>
        <w:ind w:left="1440" w:hanging="360"/>
      </w:pPr>
      <w:rPr>
        <w:rFonts w:ascii="Courier New" w:hAnsi="Courier New" w:cs="Courier New" w:hint="default"/>
      </w:rPr>
    </w:lvl>
    <w:lvl w:ilvl="2" w:tplc="74E855F8" w:tentative="1">
      <w:start w:val="1"/>
      <w:numFmt w:val="bullet"/>
      <w:lvlText w:val=""/>
      <w:lvlJc w:val="left"/>
      <w:pPr>
        <w:ind w:left="2160" w:hanging="360"/>
      </w:pPr>
      <w:rPr>
        <w:rFonts w:ascii="Wingdings" w:hAnsi="Wingdings" w:hint="default"/>
      </w:rPr>
    </w:lvl>
    <w:lvl w:ilvl="3" w:tplc="72C6B8A4" w:tentative="1">
      <w:start w:val="1"/>
      <w:numFmt w:val="bullet"/>
      <w:lvlText w:val=""/>
      <w:lvlJc w:val="left"/>
      <w:pPr>
        <w:ind w:left="2880" w:hanging="360"/>
      </w:pPr>
      <w:rPr>
        <w:rFonts w:ascii="Symbol" w:hAnsi="Symbol" w:hint="default"/>
      </w:rPr>
    </w:lvl>
    <w:lvl w:ilvl="4" w:tplc="15023F2E" w:tentative="1">
      <w:start w:val="1"/>
      <w:numFmt w:val="bullet"/>
      <w:lvlText w:val="o"/>
      <w:lvlJc w:val="left"/>
      <w:pPr>
        <w:ind w:left="3600" w:hanging="360"/>
      </w:pPr>
      <w:rPr>
        <w:rFonts w:ascii="Courier New" w:hAnsi="Courier New" w:cs="Courier New" w:hint="default"/>
      </w:rPr>
    </w:lvl>
    <w:lvl w:ilvl="5" w:tplc="528E8A92" w:tentative="1">
      <w:start w:val="1"/>
      <w:numFmt w:val="bullet"/>
      <w:lvlText w:val=""/>
      <w:lvlJc w:val="left"/>
      <w:pPr>
        <w:ind w:left="4320" w:hanging="360"/>
      </w:pPr>
      <w:rPr>
        <w:rFonts w:ascii="Wingdings" w:hAnsi="Wingdings" w:hint="default"/>
      </w:rPr>
    </w:lvl>
    <w:lvl w:ilvl="6" w:tplc="980A2F7E" w:tentative="1">
      <w:start w:val="1"/>
      <w:numFmt w:val="bullet"/>
      <w:lvlText w:val=""/>
      <w:lvlJc w:val="left"/>
      <w:pPr>
        <w:ind w:left="5040" w:hanging="360"/>
      </w:pPr>
      <w:rPr>
        <w:rFonts w:ascii="Symbol" w:hAnsi="Symbol" w:hint="default"/>
      </w:rPr>
    </w:lvl>
    <w:lvl w:ilvl="7" w:tplc="3BA231A2" w:tentative="1">
      <w:start w:val="1"/>
      <w:numFmt w:val="bullet"/>
      <w:lvlText w:val="o"/>
      <w:lvlJc w:val="left"/>
      <w:pPr>
        <w:ind w:left="5760" w:hanging="360"/>
      </w:pPr>
      <w:rPr>
        <w:rFonts w:ascii="Courier New" w:hAnsi="Courier New" w:cs="Courier New" w:hint="default"/>
      </w:rPr>
    </w:lvl>
    <w:lvl w:ilvl="8" w:tplc="5FD86B6E" w:tentative="1">
      <w:start w:val="1"/>
      <w:numFmt w:val="bullet"/>
      <w:lvlText w:val=""/>
      <w:lvlJc w:val="left"/>
      <w:pPr>
        <w:ind w:left="6480" w:hanging="360"/>
      </w:pPr>
      <w:rPr>
        <w:rFonts w:ascii="Wingdings" w:hAnsi="Wingdings" w:hint="default"/>
      </w:rPr>
    </w:lvl>
  </w:abstractNum>
  <w:abstractNum w:abstractNumId="15" w15:restartNumberingAfterBreak="0">
    <w:nsid w:val="081E1FD6"/>
    <w:multiLevelType w:val="multilevel"/>
    <w:tmpl w:val="0807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733534"/>
    <w:multiLevelType w:val="hybridMultilevel"/>
    <w:tmpl w:val="7A3E05C6"/>
    <w:lvl w:ilvl="0" w:tplc="48F09F92">
      <w:start w:val="1"/>
      <w:numFmt w:val="bullet"/>
      <w:lvlText w:val=""/>
      <w:lvlJc w:val="left"/>
      <w:pPr>
        <w:ind w:left="720" w:hanging="360"/>
      </w:pPr>
      <w:rPr>
        <w:rFonts w:ascii="Symbol" w:hAnsi="Symbol" w:hint="default"/>
      </w:rPr>
    </w:lvl>
    <w:lvl w:ilvl="1" w:tplc="2A0C9526" w:tentative="1">
      <w:start w:val="1"/>
      <w:numFmt w:val="bullet"/>
      <w:lvlText w:val="o"/>
      <w:lvlJc w:val="left"/>
      <w:pPr>
        <w:ind w:left="1440" w:hanging="360"/>
      </w:pPr>
      <w:rPr>
        <w:rFonts w:ascii="Courier New" w:hAnsi="Courier New" w:cs="Courier New" w:hint="default"/>
      </w:rPr>
    </w:lvl>
    <w:lvl w:ilvl="2" w:tplc="513839CE" w:tentative="1">
      <w:start w:val="1"/>
      <w:numFmt w:val="bullet"/>
      <w:lvlText w:val=""/>
      <w:lvlJc w:val="left"/>
      <w:pPr>
        <w:ind w:left="2160" w:hanging="360"/>
      </w:pPr>
      <w:rPr>
        <w:rFonts w:ascii="Wingdings" w:hAnsi="Wingdings" w:hint="default"/>
      </w:rPr>
    </w:lvl>
    <w:lvl w:ilvl="3" w:tplc="19E6ECB6" w:tentative="1">
      <w:start w:val="1"/>
      <w:numFmt w:val="bullet"/>
      <w:lvlText w:val=""/>
      <w:lvlJc w:val="left"/>
      <w:pPr>
        <w:ind w:left="2880" w:hanging="360"/>
      </w:pPr>
      <w:rPr>
        <w:rFonts w:ascii="Symbol" w:hAnsi="Symbol" w:hint="default"/>
      </w:rPr>
    </w:lvl>
    <w:lvl w:ilvl="4" w:tplc="968E31FE" w:tentative="1">
      <w:start w:val="1"/>
      <w:numFmt w:val="bullet"/>
      <w:lvlText w:val="o"/>
      <w:lvlJc w:val="left"/>
      <w:pPr>
        <w:ind w:left="3600" w:hanging="360"/>
      </w:pPr>
      <w:rPr>
        <w:rFonts w:ascii="Courier New" w:hAnsi="Courier New" w:cs="Courier New" w:hint="default"/>
      </w:rPr>
    </w:lvl>
    <w:lvl w:ilvl="5" w:tplc="56544154" w:tentative="1">
      <w:start w:val="1"/>
      <w:numFmt w:val="bullet"/>
      <w:lvlText w:val=""/>
      <w:lvlJc w:val="left"/>
      <w:pPr>
        <w:ind w:left="4320" w:hanging="360"/>
      </w:pPr>
      <w:rPr>
        <w:rFonts w:ascii="Wingdings" w:hAnsi="Wingdings" w:hint="default"/>
      </w:rPr>
    </w:lvl>
    <w:lvl w:ilvl="6" w:tplc="C7C2E7F2" w:tentative="1">
      <w:start w:val="1"/>
      <w:numFmt w:val="bullet"/>
      <w:lvlText w:val=""/>
      <w:lvlJc w:val="left"/>
      <w:pPr>
        <w:ind w:left="5040" w:hanging="360"/>
      </w:pPr>
      <w:rPr>
        <w:rFonts w:ascii="Symbol" w:hAnsi="Symbol" w:hint="default"/>
      </w:rPr>
    </w:lvl>
    <w:lvl w:ilvl="7" w:tplc="F2A6926A" w:tentative="1">
      <w:start w:val="1"/>
      <w:numFmt w:val="bullet"/>
      <w:lvlText w:val="o"/>
      <w:lvlJc w:val="left"/>
      <w:pPr>
        <w:ind w:left="5760" w:hanging="360"/>
      </w:pPr>
      <w:rPr>
        <w:rFonts w:ascii="Courier New" w:hAnsi="Courier New" w:cs="Courier New" w:hint="default"/>
      </w:rPr>
    </w:lvl>
    <w:lvl w:ilvl="8" w:tplc="667C22C6" w:tentative="1">
      <w:start w:val="1"/>
      <w:numFmt w:val="bullet"/>
      <w:lvlText w:val=""/>
      <w:lvlJc w:val="left"/>
      <w:pPr>
        <w:ind w:left="6480" w:hanging="360"/>
      </w:pPr>
      <w:rPr>
        <w:rFonts w:ascii="Wingdings" w:hAnsi="Wingdings" w:hint="default"/>
      </w:rPr>
    </w:lvl>
  </w:abstractNum>
  <w:abstractNum w:abstractNumId="17" w15:restartNumberingAfterBreak="0">
    <w:nsid w:val="0E057DFA"/>
    <w:multiLevelType w:val="hybridMultilevel"/>
    <w:tmpl w:val="66FC4132"/>
    <w:lvl w:ilvl="0" w:tplc="1B341828">
      <w:start w:val="1"/>
      <w:numFmt w:val="bullet"/>
      <w:lvlText w:val=""/>
      <w:lvlJc w:val="left"/>
      <w:pPr>
        <w:ind w:left="720" w:hanging="360"/>
      </w:pPr>
      <w:rPr>
        <w:rFonts w:ascii="Symbol" w:hAnsi="Symbol" w:hint="default"/>
      </w:rPr>
    </w:lvl>
    <w:lvl w:ilvl="1" w:tplc="2F8EC76E" w:tentative="1">
      <w:start w:val="1"/>
      <w:numFmt w:val="bullet"/>
      <w:lvlText w:val="o"/>
      <w:lvlJc w:val="left"/>
      <w:pPr>
        <w:ind w:left="1440" w:hanging="360"/>
      </w:pPr>
      <w:rPr>
        <w:rFonts w:ascii="Courier New" w:hAnsi="Courier New" w:cs="Courier New" w:hint="default"/>
      </w:rPr>
    </w:lvl>
    <w:lvl w:ilvl="2" w:tplc="5D609D34" w:tentative="1">
      <w:start w:val="1"/>
      <w:numFmt w:val="bullet"/>
      <w:lvlText w:val=""/>
      <w:lvlJc w:val="left"/>
      <w:pPr>
        <w:ind w:left="2160" w:hanging="360"/>
      </w:pPr>
      <w:rPr>
        <w:rFonts w:ascii="Wingdings" w:hAnsi="Wingdings" w:hint="default"/>
      </w:rPr>
    </w:lvl>
    <w:lvl w:ilvl="3" w:tplc="407AF750" w:tentative="1">
      <w:start w:val="1"/>
      <w:numFmt w:val="bullet"/>
      <w:lvlText w:val=""/>
      <w:lvlJc w:val="left"/>
      <w:pPr>
        <w:ind w:left="2880" w:hanging="360"/>
      </w:pPr>
      <w:rPr>
        <w:rFonts w:ascii="Symbol" w:hAnsi="Symbol" w:hint="default"/>
      </w:rPr>
    </w:lvl>
    <w:lvl w:ilvl="4" w:tplc="60983A96" w:tentative="1">
      <w:start w:val="1"/>
      <w:numFmt w:val="bullet"/>
      <w:lvlText w:val="o"/>
      <w:lvlJc w:val="left"/>
      <w:pPr>
        <w:ind w:left="3600" w:hanging="360"/>
      </w:pPr>
      <w:rPr>
        <w:rFonts w:ascii="Courier New" w:hAnsi="Courier New" w:cs="Courier New" w:hint="default"/>
      </w:rPr>
    </w:lvl>
    <w:lvl w:ilvl="5" w:tplc="04B28BFC" w:tentative="1">
      <w:start w:val="1"/>
      <w:numFmt w:val="bullet"/>
      <w:lvlText w:val=""/>
      <w:lvlJc w:val="left"/>
      <w:pPr>
        <w:ind w:left="4320" w:hanging="360"/>
      </w:pPr>
      <w:rPr>
        <w:rFonts w:ascii="Wingdings" w:hAnsi="Wingdings" w:hint="default"/>
      </w:rPr>
    </w:lvl>
    <w:lvl w:ilvl="6" w:tplc="BD40B6C0" w:tentative="1">
      <w:start w:val="1"/>
      <w:numFmt w:val="bullet"/>
      <w:lvlText w:val=""/>
      <w:lvlJc w:val="left"/>
      <w:pPr>
        <w:ind w:left="5040" w:hanging="360"/>
      </w:pPr>
      <w:rPr>
        <w:rFonts w:ascii="Symbol" w:hAnsi="Symbol" w:hint="default"/>
      </w:rPr>
    </w:lvl>
    <w:lvl w:ilvl="7" w:tplc="73283CCC" w:tentative="1">
      <w:start w:val="1"/>
      <w:numFmt w:val="bullet"/>
      <w:lvlText w:val="o"/>
      <w:lvlJc w:val="left"/>
      <w:pPr>
        <w:ind w:left="5760" w:hanging="360"/>
      </w:pPr>
      <w:rPr>
        <w:rFonts w:ascii="Courier New" w:hAnsi="Courier New" w:cs="Courier New" w:hint="default"/>
      </w:rPr>
    </w:lvl>
    <w:lvl w:ilvl="8" w:tplc="E4541FDC" w:tentative="1">
      <w:start w:val="1"/>
      <w:numFmt w:val="bullet"/>
      <w:lvlText w:val=""/>
      <w:lvlJc w:val="left"/>
      <w:pPr>
        <w:ind w:left="6480" w:hanging="360"/>
      </w:pPr>
      <w:rPr>
        <w:rFonts w:ascii="Wingdings" w:hAnsi="Wingdings" w:hint="default"/>
      </w:rPr>
    </w:lvl>
  </w:abstractNum>
  <w:abstractNum w:abstractNumId="18" w15:restartNumberingAfterBreak="0">
    <w:nsid w:val="0F25208E"/>
    <w:multiLevelType w:val="multilevel"/>
    <w:tmpl w:val="0807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29C2B73"/>
    <w:multiLevelType w:val="hybridMultilevel"/>
    <w:tmpl w:val="507E6F5A"/>
    <w:lvl w:ilvl="0" w:tplc="CD967A0E">
      <w:start w:val="1"/>
      <w:numFmt w:val="decimal"/>
      <w:lvlText w:val="%1."/>
      <w:lvlJc w:val="left"/>
      <w:pPr>
        <w:ind w:left="1080" w:hanging="360"/>
      </w:pPr>
    </w:lvl>
    <w:lvl w:ilvl="1" w:tplc="0EA88C46" w:tentative="1">
      <w:start w:val="1"/>
      <w:numFmt w:val="lowerLetter"/>
      <w:lvlText w:val="%2."/>
      <w:lvlJc w:val="left"/>
      <w:pPr>
        <w:ind w:left="1800" w:hanging="360"/>
      </w:pPr>
    </w:lvl>
    <w:lvl w:ilvl="2" w:tplc="CBD08F60" w:tentative="1">
      <w:start w:val="1"/>
      <w:numFmt w:val="lowerRoman"/>
      <w:lvlText w:val="%3."/>
      <w:lvlJc w:val="right"/>
      <w:pPr>
        <w:ind w:left="2520" w:hanging="180"/>
      </w:pPr>
    </w:lvl>
    <w:lvl w:ilvl="3" w:tplc="F2F43E06" w:tentative="1">
      <w:start w:val="1"/>
      <w:numFmt w:val="decimal"/>
      <w:lvlText w:val="%4."/>
      <w:lvlJc w:val="left"/>
      <w:pPr>
        <w:ind w:left="3240" w:hanging="360"/>
      </w:pPr>
    </w:lvl>
    <w:lvl w:ilvl="4" w:tplc="E2BE46D0" w:tentative="1">
      <w:start w:val="1"/>
      <w:numFmt w:val="lowerLetter"/>
      <w:lvlText w:val="%5."/>
      <w:lvlJc w:val="left"/>
      <w:pPr>
        <w:ind w:left="3960" w:hanging="360"/>
      </w:pPr>
    </w:lvl>
    <w:lvl w:ilvl="5" w:tplc="23E6B3BC" w:tentative="1">
      <w:start w:val="1"/>
      <w:numFmt w:val="lowerRoman"/>
      <w:lvlText w:val="%6."/>
      <w:lvlJc w:val="right"/>
      <w:pPr>
        <w:ind w:left="4680" w:hanging="180"/>
      </w:pPr>
    </w:lvl>
    <w:lvl w:ilvl="6" w:tplc="C1CC6984" w:tentative="1">
      <w:start w:val="1"/>
      <w:numFmt w:val="decimal"/>
      <w:lvlText w:val="%7."/>
      <w:lvlJc w:val="left"/>
      <w:pPr>
        <w:ind w:left="5400" w:hanging="360"/>
      </w:pPr>
    </w:lvl>
    <w:lvl w:ilvl="7" w:tplc="5C8E339C" w:tentative="1">
      <w:start w:val="1"/>
      <w:numFmt w:val="lowerLetter"/>
      <w:lvlText w:val="%8."/>
      <w:lvlJc w:val="left"/>
      <w:pPr>
        <w:ind w:left="6120" w:hanging="360"/>
      </w:pPr>
    </w:lvl>
    <w:lvl w:ilvl="8" w:tplc="7406ADF8" w:tentative="1">
      <w:start w:val="1"/>
      <w:numFmt w:val="lowerRoman"/>
      <w:lvlText w:val="%9."/>
      <w:lvlJc w:val="right"/>
      <w:pPr>
        <w:ind w:left="6840" w:hanging="180"/>
      </w:pPr>
    </w:lvl>
  </w:abstractNum>
  <w:abstractNum w:abstractNumId="20" w15:restartNumberingAfterBreak="0">
    <w:nsid w:val="1346160B"/>
    <w:multiLevelType w:val="hybridMultilevel"/>
    <w:tmpl w:val="94120E08"/>
    <w:lvl w:ilvl="0" w:tplc="3D741C0E">
      <w:start w:val="1"/>
      <w:numFmt w:val="bullet"/>
      <w:lvlText w:val=""/>
      <w:lvlJc w:val="left"/>
      <w:pPr>
        <w:ind w:left="720" w:hanging="360"/>
      </w:pPr>
      <w:rPr>
        <w:rFonts w:ascii="Symbol" w:hAnsi="Symbol" w:hint="default"/>
      </w:rPr>
    </w:lvl>
    <w:lvl w:ilvl="1" w:tplc="BA88A3BC" w:tentative="1">
      <w:start w:val="1"/>
      <w:numFmt w:val="bullet"/>
      <w:lvlText w:val="o"/>
      <w:lvlJc w:val="left"/>
      <w:pPr>
        <w:ind w:left="1440" w:hanging="360"/>
      </w:pPr>
      <w:rPr>
        <w:rFonts w:ascii="Courier New" w:hAnsi="Courier New" w:cs="Courier New" w:hint="default"/>
      </w:rPr>
    </w:lvl>
    <w:lvl w:ilvl="2" w:tplc="E5966DC4" w:tentative="1">
      <w:start w:val="1"/>
      <w:numFmt w:val="bullet"/>
      <w:lvlText w:val=""/>
      <w:lvlJc w:val="left"/>
      <w:pPr>
        <w:ind w:left="2160" w:hanging="360"/>
      </w:pPr>
      <w:rPr>
        <w:rFonts w:ascii="Wingdings" w:hAnsi="Wingdings" w:hint="default"/>
      </w:rPr>
    </w:lvl>
    <w:lvl w:ilvl="3" w:tplc="6BECD614" w:tentative="1">
      <w:start w:val="1"/>
      <w:numFmt w:val="bullet"/>
      <w:lvlText w:val=""/>
      <w:lvlJc w:val="left"/>
      <w:pPr>
        <w:ind w:left="2880" w:hanging="360"/>
      </w:pPr>
      <w:rPr>
        <w:rFonts w:ascii="Symbol" w:hAnsi="Symbol" w:hint="default"/>
      </w:rPr>
    </w:lvl>
    <w:lvl w:ilvl="4" w:tplc="6302991E" w:tentative="1">
      <w:start w:val="1"/>
      <w:numFmt w:val="bullet"/>
      <w:lvlText w:val="o"/>
      <w:lvlJc w:val="left"/>
      <w:pPr>
        <w:ind w:left="3600" w:hanging="360"/>
      </w:pPr>
      <w:rPr>
        <w:rFonts w:ascii="Courier New" w:hAnsi="Courier New" w:cs="Courier New" w:hint="default"/>
      </w:rPr>
    </w:lvl>
    <w:lvl w:ilvl="5" w:tplc="A4FE36CA" w:tentative="1">
      <w:start w:val="1"/>
      <w:numFmt w:val="bullet"/>
      <w:lvlText w:val=""/>
      <w:lvlJc w:val="left"/>
      <w:pPr>
        <w:ind w:left="4320" w:hanging="360"/>
      </w:pPr>
      <w:rPr>
        <w:rFonts w:ascii="Wingdings" w:hAnsi="Wingdings" w:hint="default"/>
      </w:rPr>
    </w:lvl>
    <w:lvl w:ilvl="6" w:tplc="525E3F44" w:tentative="1">
      <w:start w:val="1"/>
      <w:numFmt w:val="bullet"/>
      <w:lvlText w:val=""/>
      <w:lvlJc w:val="left"/>
      <w:pPr>
        <w:ind w:left="5040" w:hanging="360"/>
      </w:pPr>
      <w:rPr>
        <w:rFonts w:ascii="Symbol" w:hAnsi="Symbol" w:hint="default"/>
      </w:rPr>
    </w:lvl>
    <w:lvl w:ilvl="7" w:tplc="642205D0" w:tentative="1">
      <w:start w:val="1"/>
      <w:numFmt w:val="bullet"/>
      <w:lvlText w:val="o"/>
      <w:lvlJc w:val="left"/>
      <w:pPr>
        <w:ind w:left="5760" w:hanging="360"/>
      </w:pPr>
      <w:rPr>
        <w:rFonts w:ascii="Courier New" w:hAnsi="Courier New" w:cs="Courier New" w:hint="default"/>
      </w:rPr>
    </w:lvl>
    <w:lvl w:ilvl="8" w:tplc="3E0E06EA" w:tentative="1">
      <w:start w:val="1"/>
      <w:numFmt w:val="bullet"/>
      <w:lvlText w:val=""/>
      <w:lvlJc w:val="left"/>
      <w:pPr>
        <w:ind w:left="6480" w:hanging="360"/>
      </w:pPr>
      <w:rPr>
        <w:rFonts w:ascii="Wingdings" w:hAnsi="Wingdings" w:hint="default"/>
      </w:rPr>
    </w:lvl>
  </w:abstractNum>
  <w:abstractNum w:abstractNumId="21" w15:restartNumberingAfterBreak="0">
    <w:nsid w:val="16C670FF"/>
    <w:multiLevelType w:val="hybridMultilevel"/>
    <w:tmpl w:val="4964DF84"/>
    <w:lvl w:ilvl="0" w:tplc="774037FA">
      <w:start w:val="1"/>
      <w:numFmt w:val="bullet"/>
      <w:lvlText w:val=""/>
      <w:lvlJc w:val="left"/>
      <w:pPr>
        <w:ind w:left="720" w:hanging="360"/>
      </w:pPr>
      <w:rPr>
        <w:rFonts w:ascii="Symbol" w:hAnsi="Symbol" w:hint="default"/>
      </w:rPr>
    </w:lvl>
    <w:lvl w:ilvl="1" w:tplc="DA92CA18" w:tentative="1">
      <w:start w:val="1"/>
      <w:numFmt w:val="bullet"/>
      <w:lvlText w:val="o"/>
      <w:lvlJc w:val="left"/>
      <w:pPr>
        <w:ind w:left="1440" w:hanging="360"/>
      </w:pPr>
      <w:rPr>
        <w:rFonts w:ascii="Courier New" w:hAnsi="Courier New" w:cs="Courier New" w:hint="default"/>
      </w:rPr>
    </w:lvl>
    <w:lvl w:ilvl="2" w:tplc="84007D9C" w:tentative="1">
      <w:start w:val="1"/>
      <w:numFmt w:val="bullet"/>
      <w:lvlText w:val=""/>
      <w:lvlJc w:val="left"/>
      <w:pPr>
        <w:ind w:left="2160" w:hanging="360"/>
      </w:pPr>
      <w:rPr>
        <w:rFonts w:ascii="Wingdings" w:hAnsi="Wingdings" w:hint="default"/>
      </w:rPr>
    </w:lvl>
    <w:lvl w:ilvl="3" w:tplc="2AE61DFA" w:tentative="1">
      <w:start w:val="1"/>
      <w:numFmt w:val="bullet"/>
      <w:lvlText w:val=""/>
      <w:lvlJc w:val="left"/>
      <w:pPr>
        <w:ind w:left="2880" w:hanging="360"/>
      </w:pPr>
      <w:rPr>
        <w:rFonts w:ascii="Symbol" w:hAnsi="Symbol" w:hint="default"/>
      </w:rPr>
    </w:lvl>
    <w:lvl w:ilvl="4" w:tplc="4EFC75D6" w:tentative="1">
      <w:start w:val="1"/>
      <w:numFmt w:val="bullet"/>
      <w:lvlText w:val="o"/>
      <w:lvlJc w:val="left"/>
      <w:pPr>
        <w:ind w:left="3600" w:hanging="360"/>
      </w:pPr>
      <w:rPr>
        <w:rFonts w:ascii="Courier New" w:hAnsi="Courier New" w:cs="Courier New" w:hint="default"/>
      </w:rPr>
    </w:lvl>
    <w:lvl w:ilvl="5" w:tplc="033678A4" w:tentative="1">
      <w:start w:val="1"/>
      <w:numFmt w:val="bullet"/>
      <w:lvlText w:val=""/>
      <w:lvlJc w:val="left"/>
      <w:pPr>
        <w:ind w:left="4320" w:hanging="360"/>
      </w:pPr>
      <w:rPr>
        <w:rFonts w:ascii="Wingdings" w:hAnsi="Wingdings" w:hint="default"/>
      </w:rPr>
    </w:lvl>
    <w:lvl w:ilvl="6" w:tplc="AEAC7CD4" w:tentative="1">
      <w:start w:val="1"/>
      <w:numFmt w:val="bullet"/>
      <w:lvlText w:val=""/>
      <w:lvlJc w:val="left"/>
      <w:pPr>
        <w:ind w:left="5040" w:hanging="360"/>
      </w:pPr>
      <w:rPr>
        <w:rFonts w:ascii="Symbol" w:hAnsi="Symbol" w:hint="default"/>
      </w:rPr>
    </w:lvl>
    <w:lvl w:ilvl="7" w:tplc="44C49D1C" w:tentative="1">
      <w:start w:val="1"/>
      <w:numFmt w:val="bullet"/>
      <w:lvlText w:val="o"/>
      <w:lvlJc w:val="left"/>
      <w:pPr>
        <w:ind w:left="5760" w:hanging="360"/>
      </w:pPr>
      <w:rPr>
        <w:rFonts w:ascii="Courier New" w:hAnsi="Courier New" w:cs="Courier New" w:hint="default"/>
      </w:rPr>
    </w:lvl>
    <w:lvl w:ilvl="8" w:tplc="E626C13A" w:tentative="1">
      <w:start w:val="1"/>
      <w:numFmt w:val="bullet"/>
      <w:lvlText w:val=""/>
      <w:lvlJc w:val="left"/>
      <w:pPr>
        <w:ind w:left="6480" w:hanging="360"/>
      </w:pPr>
      <w:rPr>
        <w:rFonts w:ascii="Wingdings" w:hAnsi="Wingdings" w:hint="default"/>
      </w:rPr>
    </w:lvl>
  </w:abstractNum>
  <w:abstractNum w:abstractNumId="22" w15:restartNumberingAfterBreak="0">
    <w:nsid w:val="19021D6E"/>
    <w:multiLevelType w:val="hybridMultilevel"/>
    <w:tmpl w:val="6B46F5E0"/>
    <w:lvl w:ilvl="0" w:tplc="8EB64922">
      <w:start w:val="1"/>
      <w:numFmt w:val="bullet"/>
      <w:lvlText w:val=""/>
      <w:lvlJc w:val="left"/>
      <w:pPr>
        <w:ind w:left="720" w:hanging="360"/>
      </w:pPr>
      <w:rPr>
        <w:rFonts w:ascii="Wingdings" w:hAnsi="Wingdings" w:hint="default"/>
      </w:rPr>
    </w:lvl>
    <w:lvl w:ilvl="1" w:tplc="17160626" w:tentative="1">
      <w:start w:val="1"/>
      <w:numFmt w:val="bullet"/>
      <w:lvlText w:val="o"/>
      <w:lvlJc w:val="left"/>
      <w:pPr>
        <w:ind w:left="1440" w:hanging="360"/>
      </w:pPr>
      <w:rPr>
        <w:rFonts w:ascii="Courier New" w:hAnsi="Courier New" w:cs="Courier New" w:hint="default"/>
      </w:rPr>
    </w:lvl>
    <w:lvl w:ilvl="2" w:tplc="58DC8604" w:tentative="1">
      <w:start w:val="1"/>
      <w:numFmt w:val="bullet"/>
      <w:lvlText w:val=""/>
      <w:lvlJc w:val="left"/>
      <w:pPr>
        <w:ind w:left="2160" w:hanging="360"/>
      </w:pPr>
      <w:rPr>
        <w:rFonts w:ascii="Wingdings" w:hAnsi="Wingdings" w:hint="default"/>
      </w:rPr>
    </w:lvl>
    <w:lvl w:ilvl="3" w:tplc="A7A29750" w:tentative="1">
      <w:start w:val="1"/>
      <w:numFmt w:val="bullet"/>
      <w:lvlText w:val=""/>
      <w:lvlJc w:val="left"/>
      <w:pPr>
        <w:ind w:left="2880" w:hanging="360"/>
      </w:pPr>
      <w:rPr>
        <w:rFonts w:ascii="Symbol" w:hAnsi="Symbol" w:hint="default"/>
      </w:rPr>
    </w:lvl>
    <w:lvl w:ilvl="4" w:tplc="66264FC4" w:tentative="1">
      <w:start w:val="1"/>
      <w:numFmt w:val="bullet"/>
      <w:lvlText w:val="o"/>
      <w:lvlJc w:val="left"/>
      <w:pPr>
        <w:ind w:left="3600" w:hanging="360"/>
      </w:pPr>
      <w:rPr>
        <w:rFonts w:ascii="Courier New" w:hAnsi="Courier New" w:cs="Courier New" w:hint="default"/>
      </w:rPr>
    </w:lvl>
    <w:lvl w:ilvl="5" w:tplc="6974112C" w:tentative="1">
      <w:start w:val="1"/>
      <w:numFmt w:val="bullet"/>
      <w:lvlText w:val=""/>
      <w:lvlJc w:val="left"/>
      <w:pPr>
        <w:ind w:left="4320" w:hanging="360"/>
      </w:pPr>
      <w:rPr>
        <w:rFonts w:ascii="Wingdings" w:hAnsi="Wingdings" w:hint="default"/>
      </w:rPr>
    </w:lvl>
    <w:lvl w:ilvl="6" w:tplc="00F8859E" w:tentative="1">
      <w:start w:val="1"/>
      <w:numFmt w:val="bullet"/>
      <w:lvlText w:val=""/>
      <w:lvlJc w:val="left"/>
      <w:pPr>
        <w:ind w:left="5040" w:hanging="360"/>
      </w:pPr>
      <w:rPr>
        <w:rFonts w:ascii="Symbol" w:hAnsi="Symbol" w:hint="default"/>
      </w:rPr>
    </w:lvl>
    <w:lvl w:ilvl="7" w:tplc="62420F70" w:tentative="1">
      <w:start w:val="1"/>
      <w:numFmt w:val="bullet"/>
      <w:lvlText w:val="o"/>
      <w:lvlJc w:val="left"/>
      <w:pPr>
        <w:ind w:left="5760" w:hanging="360"/>
      </w:pPr>
      <w:rPr>
        <w:rFonts w:ascii="Courier New" w:hAnsi="Courier New" w:cs="Courier New" w:hint="default"/>
      </w:rPr>
    </w:lvl>
    <w:lvl w:ilvl="8" w:tplc="A75293F0" w:tentative="1">
      <w:start w:val="1"/>
      <w:numFmt w:val="bullet"/>
      <w:lvlText w:val=""/>
      <w:lvlJc w:val="left"/>
      <w:pPr>
        <w:ind w:left="6480" w:hanging="360"/>
      </w:pPr>
      <w:rPr>
        <w:rFonts w:ascii="Wingdings" w:hAnsi="Wingdings" w:hint="default"/>
      </w:rPr>
    </w:lvl>
  </w:abstractNum>
  <w:abstractNum w:abstractNumId="23" w15:restartNumberingAfterBreak="0">
    <w:nsid w:val="199D4A87"/>
    <w:multiLevelType w:val="hybridMultilevel"/>
    <w:tmpl w:val="08621C06"/>
    <w:lvl w:ilvl="0" w:tplc="357667B0">
      <w:numFmt w:val="bullet"/>
      <w:lvlText w:val=""/>
      <w:lvlJc w:val="left"/>
      <w:pPr>
        <w:ind w:left="720" w:hanging="360"/>
      </w:pPr>
      <w:rPr>
        <w:rFonts w:ascii="Wingdings" w:eastAsia="Times New Roman" w:hAnsi="Wingdings" w:cs="Times New Roman" w:hint="default"/>
      </w:rPr>
    </w:lvl>
    <w:lvl w:ilvl="1" w:tplc="567EA20A" w:tentative="1">
      <w:start w:val="1"/>
      <w:numFmt w:val="bullet"/>
      <w:lvlText w:val="o"/>
      <w:lvlJc w:val="left"/>
      <w:pPr>
        <w:ind w:left="1440" w:hanging="360"/>
      </w:pPr>
      <w:rPr>
        <w:rFonts w:ascii="Courier New" w:hAnsi="Courier New" w:cs="Courier New" w:hint="default"/>
      </w:rPr>
    </w:lvl>
    <w:lvl w:ilvl="2" w:tplc="FFF0423E" w:tentative="1">
      <w:start w:val="1"/>
      <w:numFmt w:val="bullet"/>
      <w:lvlText w:val=""/>
      <w:lvlJc w:val="left"/>
      <w:pPr>
        <w:ind w:left="2160" w:hanging="360"/>
      </w:pPr>
      <w:rPr>
        <w:rFonts w:ascii="Wingdings" w:hAnsi="Wingdings" w:hint="default"/>
      </w:rPr>
    </w:lvl>
    <w:lvl w:ilvl="3" w:tplc="A52C184E" w:tentative="1">
      <w:start w:val="1"/>
      <w:numFmt w:val="bullet"/>
      <w:lvlText w:val=""/>
      <w:lvlJc w:val="left"/>
      <w:pPr>
        <w:ind w:left="2880" w:hanging="360"/>
      </w:pPr>
      <w:rPr>
        <w:rFonts w:ascii="Symbol" w:hAnsi="Symbol" w:hint="default"/>
      </w:rPr>
    </w:lvl>
    <w:lvl w:ilvl="4" w:tplc="DE84EB62" w:tentative="1">
      <w:start w:val="1"/>
      <w:numFmt w:val="bullet"/>
      <w:lvlText w:val="o"/>
      <w:lvlJc w:val="left"/>
      <w:pPr>
        <w:ind w:left="3600" w:hanging="360"/>
      </w:pPr>
      <w:rPr>
        <w:rFonts w:ascii="Courier New" w:hAnsi="Courier New" w:cs="Courier New" w:hint="default"/>
      </w:rPr>
    </w:lvl>
    <w:lvl w:ilvl="5" w:tplc="9C84DDD8" w:tentative="1">
      <w:start w:val="1"/>
      <w:numFmt w:val="bullet"/>
      <w:lvlText w:val=""/>
      <w:lvlJc w:val="left"/>
      <w:pPr>
        <w:ind w:left="4320" w:hanging="360"/>
      </w:pPr>
      <w:rPr>
        <w:rFonts w:ascii="Wingdings" w:hAnsi="Wingdings" w:hint="default"/>
      </w:rPr>
    </w:lvl>
    <w:lvl w:ilvl="6" w:tplc="64A466AA" w:tentative="1">
      <w:start w:val="1"/>
      <w:numFmt w:val="bullet"/>
      <w:lvlText w:val=""/>
      <w:lvlJc w:val="left"/>
      <w:pPr>
        <w:ind w:left="5040" w:hanging="360"/>
      </w:pPr>
      <w:rPr>
        <w:rFonts w:ascii="Symbol" w:hAnsi="Symbol" w:hint="default"/>
      </w:rPr>
    </w:lvl>
    <w:lvl w:ilvl="7" w:tplc="001C84FC" w:tentative="1">
      <w:start w:val="1"/>
      <w:numFmt w:val="bullet"/>
      <w:lvlText w:val="o"/>
      <w:lvlJc w:val="left"/>
      <w:pPr>
        <w:ind w:left="5760" w:hanging="360"/>
      </w:pPr>
      <w:rPr>
        <w:rFonts w:ascii="Courier New" w:hAnsi="Courier New" w:cs="Courier New" w:hint="default"/>
      </w:rPr>
    </w:lvl>
    <w:lvl w:ilvl="8" w:tplc="1FA442CC" w:tentative="1">
      <w:start w:val="1"/>
      <w:numFmt w:val="bullet"/>
      <w:lvlText w:val=""/>
      <w:lvlJc w:val="left"/>
      <w:pPr>
        <w:ind w:left="6480" w:hanging="360"/>
      </w:pPr>
      <w:rPr>
        <w:rFonts w:ascii="Wingdings" w:hAnsi="Wingdings" w:hint="default"/>
      </w:rPr>
    </w:lvl>
  </w:abstractNum>
  <w:abstractNum w:abstractNumId="24" w15:restartNumberingAfterBreak="0">
    <w:nsid w:val="1A6714B2"/>
    <w:multiLevelType w:val="hybridMultilevel"/>
    <w:tmpl w:val="4C8AD068"/>
    <w:lvl w:ilvl="0" w:tplc="C038A792">
      <w:start w:val="1"/>
      <w:numFmt w:val="bullet"/>
      <w:lvlText w:val=""/>
      <w:lvlJc w:val="left"/>
      <w:pPr>
        <w:ind w:left="720" w:hanging="360"/>
      </w:pPr>
      <w:rPr>
        <w:rFonts w:ascii="Symbol" w:hAnsi="Symbol" w:hint="default"/>
      </w:rPr>
    </w:lvl>
    <w:lvl w:ilvl="1" w:tplc="FD7C1DCA" w:tentative="1">
      <w:start w:val="1"/>
      <w:numFmt w:val="bullet"/>
      <w:lvlText w:val="o"/>
      <w:lvlJc w:val="left"/>
      <w:pPr>
        <w:ind w:left="1440" w:hanging="360"/>
      </w:pPr>
      <w:rPr>
        <w:rFonts w:ascii="Courier New" w:hAnsi="Courier New" w:cs="Courier New" w:hint="default"/>
      </w:rPr>
    </w:lvl>
    <w:lvl w:ilvl="2" w:tplc="43D84416" w:tentative="1">
      <w:start w:val="1"/>
      <w:numFmt w:val="bullet"/>
      <w:lvlText w:val=""/>
      <w:lvlJc w:val="left"/>
      <w:pPr>
        <w:ind w:left="2160" w:hanging="360"/>
      </w:pPr>
      <w:rPr>
        <w:rFonts w:ascii="Wingdings" w:hAnsi="Wingdings" w:hint="default"/>
      </w:rPr>
    </w:lvl>
    <w:lvl w:ilvl="3" w:tplc="736EDF2C" w:tentative="1">
      <w:start w:val="1"/>
      <w:numFmt w:val="bullet"/>
      <w:lvlText w:val=""/>
      <w:lvlJc w:val="left"/>
      <w:pPr>
        <w:ind w:left="2880" w:hanging="360"/>
      </w:pPr>
      <w:rPr>
        <w:rFonts w:ascii="Symbol" w:hAnsi="Symbol" w:hint="default"/>
      </w:rPr>
    </w:lvl>
    <w:lvl w:ilvl="4" w:tplc="3304A544" w:tentative="1">
      <w:start w:val="1"/>
      <w:numFmt w:val="bullet"/>
      <w:lvlText w:val="o"/>
      <w:lvlJc w:val="left"/>
      <w:pPr>
        <w:ind w:left="3600" w:hanging="360"/>
      </w:pPr>
      <w:rPr>
        <w:rFonts w:ascii="Courier New" w:hAnsi="Courier New" w:cs="Courier New" w:hint="default"/>
      </w:rPr>
    </w:lvl>
    <w:lvl w:ilvl="5" w:tplc="A3D6F1E2" w:tentative="1">
      <w:start w:val="1"/>
      <w:numFmt w:val="bullet"/>
      <w:lvlText w:val=""/>
      <w:lvlJc w:val="left"/>
      <w:pPr>
        <w:ind w:left="4320" w:hanging="360"/>
      </w:pPr>
      <w:rPr>
        <w:rFonts w:ascii="Wingdings" w:hAnsi="Wingdings" w:hint="default"/>
      </w:rPr>
    </w:lvl>
    <w:lvl w:ilvl="6" w:tplc="02224D98" w:tentative="1">
      <w:start w:val="1"/>
      <w:numFmt w:val="bullet"/>
      <w:lvlText w:val=""/>
      <w:lvlJc w:val="left"/>
      <w:pPr>
        <w:ind w:left="5040" w:hanging="360"/>
      </w:pPr>
      <w:rPr>
        <w:rFonts w:ascii="Symbol" w:hAnsi="Symbol" w:hint="default"/>
      </w:rPr>
    </w:lvl>
    <w:lvl w:ilvl="7" w:tplc="43B251D4" w:tentative="1">
      <w:start w:val="1"/>
      <w:numFmt w:val="bullet"/>
      <w:lvlText w:val="o"/>
      <w:lvlJc w:val="left"/>
      <w:pPr>
        <w:ind w:left="5760" w:hanging="360"/>
      </w:pPr>
      <w:rPr>
        <w:rFonts w:ascii="Courier New" w:hAnsi="Courier New" w:cs="Courier New" w:hint="default"/>
      </w:rPr>
    </w:lvl>
    <w:lvl w:ilvl="8" w:tplc="B39623EA" w:tentative="1">
      <w:start w:val="1"/>
      <w:numFmt w:val="bullet"/>
      <w:lvlText w:val=""/>
      <w:lvlJc w:val="left"/>
      <w:pPr>
        <w:ind w:left="6480" w:hanging="360"/>
      </w:pPr>
      <w:rPr>
        <w:rFonts w:ascii="Wingdings" w:hAnsi="Wingdings" w:hint="default"/>
      </w:rPr>
    </w:lvl>
  </w:abstractNum>
  <w:abstractNum w:abstractNumId="25" w15:restartNumberingAfterBreak="0">
    <w:nsid w:val="1CDD7CD5"/>
    <w:multiLevelType w:val="hybridMultilevel"/>
    <w:tmpl w:val="8410BEA8"/>
    <w:lvl w:ilvl="0" w:tplc="3660665E">
      <w:start w:val="1"/>
      <w:numFmt w:val="decimal"/>
      <w:lvlText w:val="%1."/>
      <w:lvlJc w:val="left"/>
      <w:pPr>
        <w:ind w:left="720" w:hanging="360"/>
      </w:pPr>
    </w:lvl>
    <w:lvl w:ilvl="1" w:tplc="B7C6B30E">
      <w:start w:val="1"/>
      <w:numFmt w:val="lowerLetter"/>
      <w:lvlText w:val="%2."/>
      <w:lvlJc w:val="left"/>
      <w:pPr>
        <w:ind w:left="1440" w:hanging="360"/>
      </w:pPr>
    </w:lvl>
    <w:lvl w:ilvl="2" w:tplc="9C3414D0" w:tentative="1">
      <w:start w:val="1"/>
      <w:numFmt w:val="lowerRoman"/>
      <w:lvlText w:val="%3."/>
      <w:lvlJc w:val="right"/>
      <w:pPr>
        <w:ind w:left="2160" w:hanging="180"/>
      </w:pPr>
    </w:lvl>
    <w:lvl w:ilvl="3" w:tplc="E1AC2D84" w:tentative="1">
      <w:start w:val="1"/>
      <w:numFmt w:val="decimal"/>
      <w:lvlText w:val="%4."/>
      <w:lvlJc w:val="left"/>
      <w:pPr>
        <w:ind w:left="2880" w:hanging="360"/>
      </w:pPr>
    </w:lvl>
    <w:lvl w:ilvl="4" w:tplc="6AFE0B20" w:tentative="1">
      <w:start w:val="1"/>
      <w:numFmt w:val="lowerLetter"/>
      <w:lvlText w:val="%5."/>
      <w:lvlJc w:val="left"/>
      <w:pPr>
        <w:ind w:left="3600" w:hanging="360"/>
      </w:pPr>
    </w:lvl>
    <w:lvl w:ilvl="5" w:tplc="30627CF6" w:tentative="1">
      <w:start w:val="1"/>
      <w:numFmt w:val="lowerRoman"/>
      <w:lvlText w:val="%6."/>
      <w:lvlJc w:val="right"/>
      <w:pPr>
        <w:ind w:left="4320" w:hanging="180"/>
      </w:pPr>
    </w:lvl>
    <w:lvl w:ilvl="6" w:tplc="78526D3E" w:tentative="1">
      <w:start w:val="1"/>
      <w:numFmt w:val="decimal"/>
      <w:lvlText w:val="%7."/>
      <w:lvlJc w:val="left"/>
      <w:pPr>
        <w:ind w:left="5040" w:hanging="360"/>
      </w:pPr>
    </w:lvl>
    <w:lvl w:ilvl="7" w:tplc="4F2CE39E" w:tentative="1">
      <w:start w:val="1"/>
      <w:numFmt w:val="lowerLetter"/>
      <w:lvlText w:val="%8."/>
      <w:lvlJc w:val="left"/>
      <w:pPr>
        <w:ind w:left="5760" w:hanging="360"/>
      </w:pPr>
    </w:lvl>
    <w:lvl w:ilvl="8" w:tplc="A16AD9DA" w:tentative="1">
      <w:start w:val="1"/>
      <w:numFmt w:val="lowerRoman"/>
      <w:lvlText w:val="%9."/>
      <w:lvlJc w:val="right"/>
      <w:pPr>
        <w:ind w:left="6480" w:hanging="180"/>
      </w:pPr>
    </w:lvl>
  </w:abstractNum>
  <w:abstractNum w:abstractNumId="26" w15:restartNumberingAfterBreak="0">
    <w:nsid w:val="1D1B5B27"/>
    <w:multiLevelType w:val="hybridMultilevel"/>
    <w:tmpl w:val="72106AD8"/>
    <w:lvl w:ilvl="0" w:tplc="5326628C">
      <w:start w:val="1"/>
      <w:numFmt w:val="bullet"/>
      <w:lvlText w:val=""/>
      <w:lvlJc w:val="left"/>
      <w:pPr>
        <w:ind w:left="720" w:hanging="360"/>
      </w:pPr>
      <w:rPr>
        <w:rFonts w:ascii="Symbol" w:hAnsi="Symbol" w:hint="default"/>
      </w:rPr>
    </w:lvl>
    <w:lvl w:ilvl="1" w:tplc="FDBCA896" w:tentative="1">
      <w:start w:val="1"/>
      <w:numFmt w:val="bullet"/>
      <w:lvlText w:val="o"/>
      <w:lvlJc w:val="left"/>
      <w:pPr>
        <w:ind w:left="1440" w:hanging="360"/>
      </w:pPr>
      <w:rPr>
        <w:rFonts w:ascii="Courier New" w:hAnsi="Courier New" w:cs="Courier New" w:hint="default"/>
      </w:rPr>
    </w:lvl>
    <w:lvl w:ilvl="2" w:tplc="10A87CC6" w:tentative="1">
      <w:start w:val="1"/>
      <w:numFmt w:val="bullet"/>
      <w:lvlText w:val=""/>
      <w:lvlJc w:val="left"/>
      <w:pPr>
        <w:ind w:left="2160" w:hanging="360"/>
      </w:pPr>
      <w:rPr>
        <w:rFonts w:ascii="Wingdings" w:hAnsi="Wingdings" w:hint="default"/>
      </w:rPr>
    </w:lvl>
    <w:lvl w:ilvl="3" w:tplc="3D96108C" w:tentative="1">
      <w:start w:val="1"/>
      <w:numFmt w:val="bullet"/>
      <w:lvlText w:val=""/>
      <w:lvlJc w:val="left"/>
      <w:pPr>
        <w:ind w:left="2880" w:hanging="360"/>
      </w:pPr>
      <w:rPr>
        <w:rFonts w:ascii="Symbol" w:hAnsi="Symbol" w:hint="default"/>
      </w:rPr>
    </w:lvl>
    <w:lvl w:ilvl="4" w:tplc="3F96B46C" w:tentative="1">
      <w:start w:val="1"/>
      <w:numFmt w:val="bullet"/>
      <w:lvlText w:val="o"/>
      <w:lvlJc w:val="left"/>
      <w:pPr>
        <w:ind w:left="3600" w:hanging="360"/>
      </w:pPr>
      <w:rPr>
        <w:rFonts w:ascii="Courier New" w:hAnsi="Courier New" w:cs="Courier New" w:hint="default"/>
      </w:rPr>
    </w:lvl>
    <w:lvl w:ilvl="5" w:tplc="2CC0142C" w:tentative="1">
      <w:start w:val="1"/>
      <w:numFmt w:val="bullet"/>
      <w:lvlText w:val=""/>
      <w:lvlJc w:val="left"/>
      <w:pPr>
        <w:ind w:left="4320" w:hanging="360"/>
      </w:pPr>
      <w:rPr>
        <w:rFonts w:ascii="Wingdings" w:hAnsi="Wingdings" w:hint="default"/>
      </w:rPr>
    </w:lvl>
    <w:lvl w:ilvl="6" w:tplc="337C78C6" w:tentative="1">
      <w:start w:val="1"/>
      <w:numFmt w:val="bullet"/>
      <w:lvlText w:val=""/>
      <w:lvlJc w:val="left"/>
      <w:pPr>
        <w:ind w:left="5040" w:hanging="360"/>
      </w:pPr>
      <w:rPr>
        <w:rFonts w:ascii="Symbol" w:hAnsi="Symbol" w:hint="default"/>
      </w:rPr>
    </w:lvl>
    <w:lvl w:ilvl="7" w:tplc="A920CEDE" w:tentative="1">
      <w:start w:val="1"/>
      <w:numFmt w:val="bullet"/>
      <w:lvlText w:val="o"/>
      <w:lvlJc w:val="left"/>
      <w:pPr>
        <w:ind w:left="5760" w:hanging="360"/>
      </w:pPr>
      <w:rPr>
        <w:rFonts w:ascii="Courier New" w:hAnsi="Courier New" w:cs="Courier New" w:hint="default"/>
      </w:rPr>
    </w:lvl>
    <w:lvl w:ilvl="8" w:tplc="AE5EC48C" w:tentative="1">
      <w:start w:val="1"/>
      <w:numFmt w:val="bullet"/>
      <w:lvlText w:val=""/>
      <w:lvlJc w:val="left"/>
      <w:pPr>
        <w:ind w:left="6480" w:hanging="360"/>
      </w:pPr>
      <w:rPr>
        <w:rFonts w:ascii="Wingdings" w:hAnsi="Wingdings" w:hint="default"/>
      </w:rPr>
    </w:lvl>
  </w:abstractNum>
  <w:abstractNum w:abstractNumId="27" w15:restartNumberingAfterBreak="0">
    <w:nsid w:val="21322E50"/>
    <w:multiLevelType w:val="hybridMultilevel"/>
    <w:tmpl w:val="DDCA523E"/>
    <w:lvl w:ilvl="0" w:tplc="3B20A75A">
      <w:start w:val="1"/>
      <w:numFmt w:val="bullet"/>
      <w:lvlText w:val=""/>
      <w:lvlJc w:val="left"/>
      <w:pPr>
        <w:ind w:left="720" w:hanging="360"/>
      </w:pPr>
      <w:rPr>
        <w:rFonts w:ascii="Wingdings" w:hAnsi="Wingdings" w:hint="default"/>
      </w:rPr>
    </w:lvl>
    <w:lvl w:ilvl="1" w:tplc="ABAC5B02" w:tentative="1">
      <w:start w:val="1"/>
      <w:numFmt w:val="bullet"/>
      <w:lvlText w:val="o"/>
      <w:lvlJc w:val="left"/>
      <w:pPr>
        <w:ind w:left="1440" w:hanging="360"/>
      </w:pPr>
      <w:rPr>
        <w:rFonts w:ascii="Courier New" w:hAnsi="Courier New" w:cs="Courier New" w:hint="default"/>
      </w:rPr>
    </w:lvl>
    <w:lvl w:ilvl="2" w:tplc="C8A887C0" w:tentative="1">
      <w:start w:val="1"/>
      <w:numFmt w:val="bullet"/>
      <w:lvlText w:val=""/>
      <w:lvlJc w:val="left"/>
      <w:pPr>
        <w:ind w:left="2160" w:hanging="360"/>
      </w:pPr>
      <w:rPr>
        <w:rFonts w:ascii="Wingdings" w:hAnsi="Wingdings" w:hint="default"/>
      </w:rPr>
    </w:lvl>
    <w:lvl w:ilvl="3" w:tplc="42423E48" w:tentative="1">
      <w:start w:val="1"/>
      <w:numFmt w:val="bullet"/>
      <w:lvlText w:val=""/>
      <w:lvlJc w:val="left"/>
      <w:pPr>
        <w:ind w:left="2880" w:hanging="360"/>
      </w:pPr>
      <w:rPr>
        <w:rFonts w:ascii="Symbol" w:hAnsi="Symbol" w:hint="default"/>
      </w:rPr>
    </w:lvl>
    <w:lvl w:ilvl="4" w:tplc="CEC04740" w:tentative="1">
      <w:start w:val="1"/>
      <w:numFmt w:val="bullet"/>
      <w:lvlText w:val="o"/>
      <w:lvlJc w:val="left"/>
      <w:pPr>
        <w:ind w:left="3600" w:hanging="360"/>
      </w:pPr>
      <w:rPr>
        <w:rFonts w:ascii="Courier New" w:hAnsi="Courier New" w:cs="Courier New" w:hint="default"/>
      </w:rPr>
    </w:lvl>
    <w:lvl w:ilvl="5" w:tplc="E2185F86" w:tentative="1">
      <w:start w:val="1"/>
      <w:numFmt w:val="bullet"/>
      <w:lvlText w:val=""/>
      <w:lvlJc w:val="left"/>
      <w:pPr>
        <w:ind w:left="4320" w:hanging="360"/>
      </w:pPr>
      <w:rPr>
        <w:rFonts w:ascii="Wingdings" w:hAnsi="Wingdings" w:hint="default"/>
      </w:rPr>
    </w:lvl>
    <w:lvl w:ilvl="6" w:tplc="F5E05390" w:tentative="1">
      <w:start w:val="1"/>
      <w:numFmt w:val="bullet"/>
      <w:lvlText w:val=""/>
      <w:lvlJc w:val="left"/>
      <w:pPr>
        <w:ind w:left="5040" w:hanging="360"/>
      </w:pPr>
      <w:rPr>
        <w:rFonts w:ascii="Symbol" w:hAnsi="Symbol" w:hint="default"/>
      </w:rPr>
    </w:lvl>
    <w:lvl w:ilvl="7" w:tplc="25487ED6" w:tentative="1">
      <w:start w:val="1"/>
      <w:numFmt w:val="bullet"/>
      <w:lvlText w:val="o"/>
      <w:lvlJc w:val="left"/>
      <w:pPr>
        <w:ind w:left="5760" w:hanging="360"/>
      </w:pPr>
      <w:rPr>
        <w:rFonts w:ascii="Courier New" w:hAnsi="Courier New" w:cs="Courier New" w:hint="default"/>
      </w:rPr>
    </w:lvl>
    <w:lvl w:ilvl="8" w:tplc="54C4351E" w:tentative="1">
      <w:start w:val="1"/>
      <w:numFmt w:val="bullet"/>
      <w:lvlText w:val=""/>
      <w:lvlJc w:val="left"/>
      <w:pPr>
        <w:ind w:left="6480" w:hanging="360"/>
      </w:pPr>
      <w:rPr>
        <w:rFonts w:ascii="Wingdings" w:hAnsi="Wingdings" w:hint="default"/>
      </w:rPr>
    </w:lvl>
  </w:abstractNum>
  <w:abstractNum w:abstractNumId="28" w15:restartNumberingAfterBreak="0">
    <w:nsid w:val="2931039C"/>
    <w:multiLevelType w:val="hybridMultilevel"/>
    <w:tmpl w:val="43966470"/>
    <w:lvl w:ilvl="0" w:tplc="CE0408D0">
      <w:start w:val="1"/>
      <w:numFmt w:val="bullet"/>
      <w:lvlText w:val=""/>
      <w:lvlJc w:val="left"/>
      <w:pPr>
        <w:ind w:left="720" w:hanging="360"/>
      </w:pPr>
      <w:rPr>
        <w:rFonts w:ascii="Wingdings" w:hAnsi="Wingdings" w:hint="default"/>
      </w:rPr>
    </w:lvl>
    <w:lvl w:ilvl="1" w:tplc="5682368C" w:tentative="1">
      <w:start w:val="1"/>
      <w:numFmt w:val="bullet"/>
      <w:lvlText w:val="o"/>
      <w:lvlJc w:val="left"/>
      <w:pPr>
        <w:ind w:left="1440" w:hanging="360"/>
      </w:pPr>
      <w:rPr>
        <w:rFonts w:ascii="Courier New" w:hAnsi="Courier New" w:cs="Courier New" w:hint="default"/>
      </w:rPr>
    </w:lvl>
    <w:lvl w:ilvl="2" w:tplc="19B6D4F4" w:tentative="1">
      <w:start w:val="1"/>
      <w:numFmt w:val="bullet"/>
      <w:lvlText w:val=""/>
      <w:lvlJc w:val="left"/>
      <w:pPr>
        <w:ind w:left="2160" w:hanging="360"/>
      </w:pPr>
      <w:rPr>
        <w:rFonts w:ascii="Wingdings" w:hAnsi="Wingdings" w:hint="default"/>
      </w:rPr>
    </w:lvl>
    <w:lvl w:ilvl="3" w:tplc="18AE1C90" w:tentative="1">
      <w:start w:val="1"/>
      <w:numFmt w:val="bullet"/>
      <w:lvlText w:val=""/>
      <w:lvlJc w:val="left"/>
      <w:pPr>
        <w:ind w:left="2880" w:hanging="360"/>
      </w:pPr>
      <w:rPr>
        <w:rFonts w:ascii="Symbol" w:hAnsi="Symbol" w:hint="default"/>
      </w:rPr>
    </w:lvl>
    <w:lvl w:ilvl="4" w:tplc="1A847BDE" w:tentative="1">
      <w:start w:val="1"/>
      <w:numFmt w:val="bullet"/>
      <w:lvlText w:val="o"/>
      <w:lvlJc w:val="left"/>
      <w:pPr>
        <w:ind w:left="3600" w:hanging="360"/>
      </w:pPr>
      <w:rPr>
        <w:rFonts w:ascii="Courier New" w:hAnsi="Courier New" w:cs="Courier New" w:hint="default"/>
      </w:rPr>
    </w:lvl>
    <w:lvl w:ilvl="5" w:tplc="8B62B80E" w:tentative="1">
      <w:start w:val="1"/>
      <w:numFmt w:val="bullet"/>
      <w:lvlText w:val=""/>
      <w:lvlJc w:val="left"/>
      <w:pPr>
        <w:ind w:left="4320" w:hanging="360"/>
      </w:pPr>
      <w:rPr>
        <w:rFonts w:ascii="Wingdings" w:hAnsi="Wingdings" w:hint="default"/>
      </w:rPr>
    </w:lvl>
    <w:lvl w:ilvl="6" w:tplc="9848AF22" w:tentative="1">
      <w:start w:val="1"/>
      <w:numFmt w:val="bullet"/>
      <w:lvlText w:val=""/>
      <w:lvlJc w:val="left"/>
      <w:pPr>
        <w:ind w:left="5040" w:hanging="360"/>
      </w:pPr>
      <w:rPr>
        <w:rFonts w:ascii="Symbol" w:hAnsi="Symbol" w:hint="default"/>
      </w:rPr>
    </w:lvl>
    <w:lvl w:ilvl="7" w:tplc="625E26EE" w:tentative="1">
      <w:start w:val="1"/>
      <w:numFmt w:val="bullet"/>
      <w:lvlText w:val="o"/>
      <w:lvlJc w:val="left"/>
      <w:pPr>
        <w:ind w:left="5760" w:hanging="360"/>
      </w:pPr>
      <w:rPr>
        <w:rFonts w:ascii="Courier New" w:hAnsi="Courier New" w:cs="Courier New" w:hint="default"/>
      </w:rPr>
    </w:lvl>
    <w:lvl w:ilvl="8" w:tplc="D59E8540" w:tentative="1">
      <w:start w:val="1"/>
      <w:numFmt w:val="bullet"/>
      <w:lvlText w:val=""/>
      <w:lvlJc w:val="left"/>
      <w:pPr>
        <w:ind w:left="6480" w:hanging="360"/>
      </w:pPr>
      <w:rPr>
        <w:rFonts w:ascii="Wingdings" w:hAnsi="Wingdings" w:hint="default"/>
      </w:rPr>
    </w:lvl>
  </w:abstractNum>
  <w:abstractNum w:abstractNumId="29"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8F664A"/>
    <w:multiLevelType w:val="hybridMultilevel"/>
    <w:tmpl w:val="8B8CEA88"/>
    <w:lvl w:ilvl="0" w:tplc="427A9CC8">
      <w:start w:val="1"/>
      <w:numFmt w:val="bullet"/>
      <w:lvlText w:val=""/>
      <w:lvlJc w:val="left"/>
      <w:pPr>
        <w:ind w:left="720" w:hanging="360"/>
      </w:pPr>
      <w:rPr>
        <w:rFonts w:ascii="Symbol" w:hAnsi="Symbol" w:hint="default"/>
      </w:rPr>
    </w:lvl>
    <w:lvl w:ilvl="1" w:tplc="3CC0DB1E" w:tentative="1">
      <w:start w:val="1"/>
      <w:numFmt w:val="bullet"/>
      <w:lvlText w:val="o"/>
      <w:lvlJc w:val="left"/>
      <w:pPr>
        <w:ind w:left="1440" w:hanging="360"/>
      </w:pPr>
      <w:rPr>
        <w:rFonts w:ascii="Courier New" w:hAnsi="Courier New" w:cs="Courier New" w:hint="default"/>
      </w:rPr>
    </w:lvl>
    <w:lvl w:ilvl="2" w:tplc="CBCAB76E" w:tentative="1">
      <w:start w:val="1"/>
      <w:numFmt w:val="bullet"/>
      <w:lvlText w:val=""/>
      <w:lvlJc w:val="left"/>
      <w:pPr>
        <w:ind w:left="2160" w:hanging="360"/>
      </w:pPr>
      <w:rPr>
        <w:rFonts w:ascii="Wingdings" w:hAnsi="Wingdings" w:hint="default"/>
      </w:rPr>
    </w:lvl>
    <w:lvl w:ilvl="3" w:tplc="68BC4B30" w:tentative="1">
      <w:start w:val="1"/>
      <w:numFmt w:val="bullet"/>
      <w:lvlText w:val=""/>
      <w:lvlJc w:val="left"/>
      <w:pPr>
        <w:ind w:left="2880" w:hanging="360"/>
      </w:pPr>
      <w:rPr>
        <w:rFonts w:ascii="Symbol" w:hAnsi="Symbol" w:hint="default"/>
      </w:rPr>
    </w:lvl>
    <w:lvl w:ilvl="4" w:tplc="C13C8B32" w:tentative="1">
      <w:start w:val="1"/>
      <w:numFmt w:val="bullet"/>
      <w:lvlText w:val="o"/>
      <w:lvlJc w:val="left"/>
      <w:pPr>
        <w:ind w:left="3600" w:hanging="360"/>
      </w:pPr>
      <w:rPr>
        <w:rFonts w:ascii="Courier New" w:hAnsi="Courier New" w:cs="Courier New" w:hint="default"/>
      </w:rPr>
    </w:lvl>
    <w:lvl w:ilvl="5" w:tplc="7C2C2E24" w:tentative="1">
      <w:start w:val="1"/>
      <w:numFmt w:val="bullet"/>
      <w:lvlText w:val=""/>
      <w:lvlJc w:val="left"/>
      <w:pPr>
        <w:ind w:left="4320" w:hanging="360"/>
      </w:pPr>
      <w:rPr>
        <w:rFonts w:ascii="Wingdings" w:hAnsi="Wingdings" w:hint="default"/>
      </w:rPr>
    </w:lvl>
    <w:lvl w:ilvl="6" w:tplc="930CD4AA" w:tentative="1">
      <w:start w:val="1"/>
      <w:numFmt w:val="bullet"/>
      <w:lvlText w:val=""/>
      <w:lvlJc w:val="left"/>
      <w:pPr>
        <w:ind w:left="5040" w:hanging="360"/>
      </w:pPr>
      <w:rPr>
        <w:rFonts w:ascii="Symbol" w:hAnsi="Symbol" w:hint="default"/>
      </w:rPr>
    </w:lvl>
    <w:lvl w:ilvl="7" w:tplc="10AA9FE0" w:tentative="1">
      <w:start w:val="1"/>
      <w:numFmt w:val="bullet"/>
      <w:lvlText w:val="o"/>
      <w:lvlJc w:val="left"/>
      <w:pPr>
        <w:ind w:left="5760" w:hanging="360"/>
      </w:pPr>
      <w:rPr>
        <w:rFonts w:ascii="Courier New" w:hAnsi="Courier New" w:cs="Courier New" w:hint="default"/>
      </w:rPr>
    </w:lvl>
    <w:lvl w:ilvl="8" w:tplc="F758AA00" w:tentative="1">
      <w:start w:val="1"/>
      <w:numFmt w:val="bullet"/>
      <w:lvlText w:val=""/>
      <w:lvlJc w:val="left"/>
      <w:pPr>
        <w:ind w:left="6480" w:hanging="360"/>
      </w:pPr>
      <w:rPr>
        <w:rFonts w:ascii="Wingdings" w:hAnsi="Wingdings" w:hint="default"/>
      </w:rPr>
    </w:lvl>
  </w:abstractNum>
  <w:abstractNum w:abstractNumId="31" w15:restartNumberingAfterBreak="0">
    <w:nsid w:val="32576117"/>
    <w:multiLevelType w:val="hybridMultilevel"/>
    <w:tmpl w:val="0B761B58"/>
    <w:lvl w:ilvl="0" w:tplc="8D0EE300">
      <w:start w:val="1"/>
      <w:numFmt w:val="bullet"/>
      <w:lvlText w:val=""/>
      <w:lvlJc w:val="left"/>
      <w:pPr>
        <w:ind w:left="720" w:hanging="360"/>
      </w:pPr>
      <w:rPr>
        <w:rFonts w:ascii="Symbol" w:hAnsi="Symbol" w:hint="default"/>
      </w:rPr>
    </w:lvl>
    <w:lvl w:ilvl="1" w:tplc="2BDE733E">
      <w:start w:val="1"/>
      <w:numFmt w:val="bullet"/>
      <w:lvlText w:val="o"/>
      <w:lvlJc w:val="left"/>
      <w:pPr>
        <w:ind w:left="1440" w:hanging="360"/>
      </w:pPr>
      <w:rPr>
        <w:rFonts w:ascii="Courier New" w:hAnsi="Courier New" w:cs="Courier New" w:hint="default"/>
      </w:rPr>
    </w:lvl>
    <w:lvl w:ilvl="2" w:tplc="9C005072">
      <w:start w:val="1"/>
      <w:numFmt w:val="bullet"/>
      <w:lvlText w:val=""/>
      <w:lvlJc w:val="left"/>
      <w:pPr>
        <w:ind w:left="2160" w:hanging="360"/>
      </w:pPr>
      <w:rPr>
        <w:rFonts w:ascii="Wingdings" w:hAnsi="Wingdings" w:hint="default"/>
      </w:rPr>
    </w:lvl>
    <w:lvl w:ilvl="3" w:tplc="A8B46AC8">
      <w:start w:val="1"/>
      <w:numFmt w:val="bullet"/>
      <w:lvlText w:val=""/>
      <w:lvlJc w:val="left"/>
      <w:pPr>
        <w:ind w:left="2880" w:hanging="360"/>
      </w:pPr>
      <w:rPr>
        <w:rFonts w:ascii="Symbol" w:hAnsi="Symbol" w:hint="default"/>
      </w:rPr>
    </w:lvl>
    <w:lvl w:ilvl="4" w:tplc="FD7E5F08" w:tentative="1">
      <w:start w:val="1"/>
      <w:numFmt w:val="bullet"/>
      <w:lvlText w:val="o"/>
      <w:lvlJc w:val="left"/>
      <w:pPr>
        <w:ind w:left="3600" w:hanging="360"/>
      </w:pPr>
      <w:rPr>
        <w:rFonts w:ascii="Courier New" w:hAnsi="Courier New" w:cs="Courier New" w:hint="default"/>
      </w:rPr>
    </w:lvl>
    <w:lvl w:ilvl="5" w:tplc="3092B71A" w:tentative="1">
      <w:start w:val="1"/>
      <w:numFmt w:val="bullet"/>
      <w:lvlText w:val=""/>
      <w:lvlJc w:val="left"/>
      <w:pPr>
        <w:ind w:left="4320" w:hanging="360"/>
      </w:pPr>
      <w:rPr>
        <w:rFonts w:ascii="Wingdings" w:hAnsi="Wingdings" w:hint="default"/>
      </w:rPr>
    </w:lvl>
    <w:lvl w:ilvl="6" w:tplc="DF58D972" w:tentative="1">
      <w:start w:val="1"/>
      <w:numFmt w:val="bullet"/>
      <w:lvlText w:val=""/>
      <w:lvlJc w:val="left"/>
      <w:pPr>
        <w:ind w:left="5040" w:hanging="360"/>
      </w:pPr>
      <w:rPr>
        <w:rFonts w:ascii="Symbol" w:hAnsi="Symbol" w:hint="default"/>
      </w:rPr>
    </w:lvl>
    <w:lvl w:ilvl="7" w:tplc="A7920D9A" w:tentative="1">
      <w:start w:val="1"/>
      <w:numFmt w:val="bullet"/>
      <w:lvlText w:val="o"/>
      <w:lvlJc w:val="left"/>
      <w:pPr>
        <w:ind w:left="5760" w:hanging="360"/>
      </w:pPr>
      <w:rPr>
        <w:rFonts w:ascii="Courier New" w:hAnsi="Courier New" w:cs="Courier New" w:hint="default"/>
      </w:rPr>
    </w:lvl>
    <w:lvl w:ilvl="8" w:tplc="33BACCEC" w:tentative="1">
      <w:start w:val="1"/>
      <w:numFmt w:val="bullet"/>
      <w:lvlText w:val=""/>
      <w:lvlJc w:val="left"/>
      <w:pPr>
        <w:ind w:left="6480" w:hanging="360"/>
      </w:pPr>
      <w:rPr>
        <w:rFonts w:ascii="Wingdings" w:hAnsi="Wingdings" w:hint="default"/>
      </w:rPr>
    </w:lvl>
  </w:abstractNum>
  <w:abstractNum w:abstractNumId="32"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970710"/>
    <w:multiLevelType w:val="hybridMultilevel"/>
    <w:tmpl w:val="32009CFE"/>
    <w:lvl w:ilvl="0" w:tplc="0108065A">
      <w:start w:val="1"/>
      <w:numFmt w:val="bullet"/>
      <w:lvlText w:val=""/>
      <w:lvlJc w:val="left"/>
      <w:pPr>
        <w:ind w:left="720" w:hanging="360"/>
      </w:pPr>
      <w:rPr>
        <w:rFonts w:ascii="Symbol" w:hAnsi="Symbol" w:hint="default"/>
      </w:rPr>
    </w:lvl>
    <w:lvl w:ilvl="1" w:tplc="E6784AC2" w:tentative="1">
      <w:start w:val="1"/>
      <w:numFmt w:val="bullet"/>
      <w:lvlText w:val="o"/>
      <w:lvlJc w:val="left"/>
      <w:pPr>
        <w:ind w:left="1440" w:hanging="360"/>
      </w:pPr>
      <w:rPr>
        <w:rFonts w:ascii="Courier New" w:hAnsi="Courier New" w:cs="Courier New" w:hint="default"/>
      </w:rPr>
    </w:lvl>
    <w:lvl w:ilvl="2" w:tplc="8728ABEC" w:tentative="1">
      <w:start w:val="1"/>
      <w:numFmt w:val="bullet"/>
      <w:lvlText w:val=""/>
      <w:lvlJc w:val="left"/>
      <w:pPr>
        <w:ind w:left="2160" w:hanging="360"/>
      </w:pPr>
      <w:rPr>
        <w:rFonts w:ascii="Wingdings" w:hAnsi="Wingdings" w:hint="default"/>
      </w:rPr>
    </w:lvl>
    <w:lvl w:ilvl="3" w:tplc="1CE0466E" w:tentative="1">
      <w:start w:val="1"/>
      <w:numFmt w:val="bullet"/>
      <w:lvlText w:val=""/>
      <w:lvlJc w:val="left"/>
      <w:pPr>
        <w:ind w:left="2880" w:hanging="360"/>
      </w:pPr>
      <w:rPr>
        <w:rFonts w:ascii="Symbol" w:hAnsi="Symbol" w:hint="default"/>
      </w:rPr>
    </w:lvl>
    <w:lvl w:ilvl="4" w:tplc="5E601C66" w:tentative="1">
      <w:start w:val="1"/>
      <w:numFmt w:val="bullet"/>
      <w:lvlText w:val="o"/>
      <w:lvlJc w:val="left"/>
      <w:pPr>
        <w:ind w:left="3600" w:hanging="360"/>
      </w:pPr>
      <w:rPr>
        <w:rFonts w:ascii="Courier New" w:hAnsi="Courier New" w:cs="Courier New" w:hint="default"/>
      </w:rPr>
    </w:lvl>
    <w:lvl w:ilvl="5" w:tplc="E2962D78" w:tentative="1">
      <w:start w:val="1"/>
      <w:numFmt w:val="bullet"/>
      <w:lvlText w:val=""/>
      <w:lvlJc w:val="left"/>
      <w:pPr>
        <w:ind w:left="4320" w:hanging="360"/>
      </w:pPr>
      <w:rPr>
        <w:rFonts w:ascii="Wingdings" w:hAnsi="Wingdings" w:hint="default"/>
      </w:rPr>
    </w:lvl>
    <w:lvl w:ilvl="6" w:tplc="D3B66832" w:tentative="1">
      <w:start w:val="1"/>
      <w:numFmt w:val="bullet"/>
      <w:lvlText w:val=""/>
      <w:lvlJc w:val="left"/>
      <w:pPr>
        <w:ind w:left="5040" w:hanging="360"/>
      </w:pPr>
      <w:rPr>
        <w:rFonts w:ascii="Symbol" w:hAnsi="Symbol" w:hint="default"/>
      </w:rPr>
    </w:lvl>
    <w:lvl w:ilvl="7" w:tplc="C1FEA516" w:tentative="1">
      <w:start w:val="1"/>
      <w:numFmt w:val="bullet"/>
      <w:lvlText w:val="o"/>
      <w:lvlJc w:val="left"/>
      <w:pPr>
        <w:ind w:left="5760" w:hanging="360"/>
      </w:pPr>
      <w:rPr>
        <w:rFonts w:ascii="Courier New" w:hAnsi="Courier New" w:cs="Courier New" w:hint="default"/>
      </w:rPr>
    </w:lvl>
    <w:lvl w:ilvl="8" w:tplc="DCAE966E" w:tentative="1">
      <w:start w:val="1"/>
      <w:numFmt w:val="bullet"/>
      <w:lvlText w:val=""/>
      <w:lvlJc w:val="left"/>
      <w:pPr>
        <w:ind w:left="6480" w:hanging="360"/>
      </w:pPr>
      <w:rPr>
        <w:rFonts w:ascii="Wingdings" w:hAnsi="Wingdings" w:hint="default"/>
      </w:rPr>
    </w:lvl>
  </w:abstractNum>
  <w:abstractNum w:abstractNumId="35" w15:restartNumberingAfterBreak="0">
    <w:nsid w:val="3D9C5A37"/>
    <w:multiLevelType w:val="hybridMultilevel"/>
    <w:tmpl w:val="E444B9A2"/>
    <w:lvl w:ilvl="0" w:tplc="3A4A7C20">
      <w:start w:val="1"/>
      <w:numFmt w:val="bullet"/>
      <w:lvlText w:val=""/>
      <w:lvlJc w:val="left"/>
      <w:pPr>
        <w:ind w:left="720" w:hanging="360"/>
      </w:pPr>
      <w:rPr>
        <w:rFonts w:ascii="Wingdings" w:hAnsi="Wingdings" w:hint="default"/>
      </w:rPr>
    </w:lvl>
    <w:lvl w:ilvl="1" w:tplc="55F4C676" w:tentative="1">
      <w:start w:val="1"/>
      <w:numFmt w:val="bullet"/>
      <w:lvlText w:val="o"/>
      <w:lvlJc w:val="left"/>
      <w:pPr>
        <w:ind w:left="1440" w:hanging="360"/>
      </w:pPr>
      <w:rPr>
        <w:rFonts w:ascii="Courier New" w:hAnsi="Courier New" w:cs="Courier New" w:hint="default"/>
      </w:rPr>
    </w:lvl>
    <w:lvl w:ilvl="2" w:tplc="4D562ED8" w:tentative="1">
      <w:start w:val="1"/>
      <w:numFmt w:val="bullet"/>
      <w:lvlText w:val=""/>
      <w:lvlJc w:val="left"/>
      <w:pPr>
        <w:ind w:left="2160" w:hanging="360"/>
      </w:pPr>
      <w:rPr>
        <w:rFonts w:ascii="Wingdings" w:hAnsi="Wingdings" w:hint="default"/>
      </w:rPr>
    </w:lvl>
    <w:lvl w:ilvl="3" w:tplc="93FCCC76" w:tentative="1">
      <w:start w:val="1"/>
      <w:numFmt w:val="bullet"/>
      <w:lvlText w:val=""/>
      <w:lvlJc w:val="left"/>
      <w:pPr>
        <w:ind w:left="2880" w:hanging="360"/>
      </w:pPr>
      <w:rPr>
        <w:rFonts w:ascii="Symbol" w:hAnsi="Symbol" w:hint="default"/>
      </w:rPr>
    </w:lvl>
    <w:lvl w:ilvl="4" w:tplc="4E6AA8EE" w:tentative="1">
      <w:start w:val="1"/>
      <w:numFmt w:val="bullet"/>
      <w:lvlText w:val="o"/>
      <w:lvlJc w:val="left"/>
      <w:pPr>
        <w:ind w:left="3600" w:hanging="360"/>
      </w:pPr>
      <w:rPr>
        <w:rFonts w:ascii="Courier New" w:hAnsi="Courier New" w:cs="Courier New" w:hint="default"/>
      </w:rPr>
    </w:lvl>
    <w:lvl w:ilvl="5" w:tplc="492A66FE" w:tentative="1">
      <w:start w:val="1"/>
      <w:numFmt w:val="bullet"/>
      <w:lvlText w:val=""/>
      <w:lvlJc w:val="left"/>
      <w:pPr>
        <w:ind w:left="4320" w:hanging="360"/>
      </w:pPr>
      <w:rPr>
        <w:rFonts w:ascii="Wingdings" w:hAnsi="Wingdings" w:hint="default"/>
      </w:rPr>
    </w:lvl>
    <w:lvl w:ilvl="6" w:tplc="A19EB9CE" w:tentative="1">
      <w:start w:val="1"/>
      <w:numFmt w:val="bullet"/>
      <w:lvlText w:val=""/>
      <w:lvlJc w:val="left"/>
      <w:pPr>
        <w:ind w:left="5040" w:hanging="360"/>
      </w:pPr>
      <w:rPr>
        <w:rFonts w:ascii="Symbol" w:hAnsi="Symbol" w:hint="default"/>
      </w:rPr>
    </w:lvl>
    <w:lvl w:ilvl="7" w:tplc="91E8F55A" w:tentative="1">
      <w:start w:val="1"/>
      <w:numFmt w:val="bullet"/>
      <w:lvlText w:val="o"/>
      <w:lvlJc w:val="left"/>
      <w:pPr>
        <w:ind w:left="5760" w:hanging="360"/>
      </w:pPr>
      <w:rPr>
        <w:rFonts w:ascii="Courier New" w:hAnsi="Courier New" w:cs="Courier New" w:hint="default"/>
      </w:rPr>
    </w:lvl>
    <w:lvl w:ilvl="8" w:tplc="FFBEA636" w:tentative="1">
      <w:start w:val="1"/>
      <w:numFmt w:val="bullet"/>
      <w:lvlText w:val=""/>
      <w:lvlJc w:val="left"/>
      <w:pPr>
        <w:ind w:left="6480" w:hanging="360"/>
      </w:pPr>
      <w:rPr>
        <w:rFonts w:ascii="Wingdings" w:hAnsi="Wingdings" w:hint="default"/>
      </w:rPr>
    </w:lvl>
  </w:abstractNum>
  <w:abstractNum w:abstractNumId="36" w15:restartNumberingAfterBreak="0">
    <w:nsid w:val="3E6851DC"/>
    <w:multiLevelType w:val="hybridMultilevel"/>
    <w:tmpl w:val="42AC4734"/>
    <w:lvl w:ilvl="0" w:tplc="E9E0F13A">
      <w:start w:val="1"/>
      <w:numFmt w:val="bullet"/>
      <w:lvlText w:val=""/>
      <w:lvlJc w:val="left"/>
      <w:pPr>
        <w:ind w:left="1429" w:hanging="360"/>
      </w:pPr>
      <w:rPr>
        <w:rFonts w:ascii="Symbol" w:hAnsi="Symbol" w:hint="default"/>
      </w:rPr>
    </w:lvl>
    <w:lvl w:ilvl="1" w:tplc="E7E000F8" w:tentative="1">
      <w:start w:val="1"/>
      <w:numFmt w:val="bullet"/>
      <w:lvlText w:val="o"/>
      <w:lvlJc w:val="left"/>
      <w:pPr>
        <w:ind w:left="2149" w:hanging="360"/>
      </w:pPr>
      <w:rPr>
        <w:rFonts w:ascii="Courier New" w:hAnsi="Courier New" w:cs="Courier New" w:hint="default"/>
      </w:rPr>
    </w:lvl>
    <w:lvl w:ilvl="2" w:tplc="A1EA3BC4" w:tentative="1">
      <w:start w:val="1"/>
      <w:numFmt w:val="bullet"/>
      <w:lvlText w:val=""/>
      <w:lvlJc w:val="left"/>
      <w:pPr>
        <w:ind w:left="2869" w:hanging="360"/>
      </w:pPr>
      <w:rPr>
        <w:rFonts w:ascii="Wingdings" w:hAnsi="Wingdings" w:hint="default"/>
      </w:rPr>
    </w:lvl>
    <w:lvl w:ilvl="3" w:tplc="4566B484" w:tentative="1">
      <w:start w:val="1"/>
      <w:numFmt w:val="bullet"/>
      <w:lvlText w:val=""/>
      <w:lvlJc w:val="left"/>
      <w:pPr>
        <w:ind w:left="3589" w:hanging="360"/>
      </w:pPr>
      <w:rPr>
        <w:rFonts w:ascii="Symbol" w:hAnsi="Symbol" w:hint="default"/>
      </w:rPr>
    </w:lvl>
    <w:lvl w:ilvl="4" w:tplc="CF8486D6" w:tentative="1">
      <w:start w:val="1"/>
      <w:numFmt w:val="bullet"/>
      <w:lvlText w:val="o"/>
      <w:lvlJc w:val="left"/>
      <w:pPr>
        <w:ind w:left="4309" w:hanging="360"/>
      </w:pPr>
      <w:rPr>
        <w:rFonts w:ascii="Courier New" w:hAnsi="Courier New" w:cs="Courier New" w:hint="default"/>
      </w:rPr>
    </w:lvl>
    <w:lvl w:ilvl="5" w:tplc="4D203206" w:tentative="1">
      <w:start w:val="1"/>
      <w:numFmt w:val="bullet"/>
      <w:lvlText w:val=""/>
      <w:lvlJc w:val="left"/>
      <w:pPr>
        <w:ind w:left="5029" w:hanging="360"/>
      </w:pPr>
      <w:rPr>
        <w:rFonts w:ascii="Wingdings" w:hAnsi="Wingdings" w:hint="default"/>
      </w:rPr>
    </w:lvl>
    <w:lvl w:ilvl="6" w:tplc="7A00DCD4" w:tentative="1">
      <w:start w:val="1"/>
      <w:numFmt w:val="bullet"/>
      <w:lvlText w:val=""/>
      <w:lvlJc w:val="left"/>
      <w:pPr>
        <w:ind w:left="5749" w:hanging="360"/>
      </w:pPr>
      <w:rPr>
        <w:rFonts w:ascii="Symbol" w:hAnsi="Symbol" w:hint="default"/>
      </w:rPr>
    </w:lvl>
    <w:lvl w:ilvl="7" w:tplc="59A44E0A" w:tentative="1">
      <w:start w:val="1"/>
      <w:numFmt w:val="bullet"/>
      <w:lvlText w:val="o"/>
      <w:lvlJc w:val="left"/>
      <w:pPr>
        <w:ind w:left="6469" w:hanging="360"/>
      </w:pPr>
      <w:rPr>
        <w:rFonts w:ascii="Courier New" w:hAnsi="Courier New" w:cs="Courier New" w:hint="default"/>
      </w:rPr>
    </w:lvl>
    <w:lvl w:ilvl="8" w:tplc="49B2A02C" w:tentative="1">
      <w:start w:val="1"/>
      <w:numFmt w:val="bullet"/>
      <w:lvlText w:val=""/>
      <w:lvlJc w:val="left"/>
      <w:pPr>
        <w:ind w:left="7189" w:hanging="360"/>
      </w:pPr>
      <w:rPr>
        <w:rFonts w:ascii="Wingdings" w:hAnsi="Wingdings" w:hint="default"/>
      </w:rPr>
    </w:lvl>
  </w:abstractNum>
  <w:abstractNum w:abstractNumId="37" w15:restartNumberingAfterBreak="0">
    <w:nsid w:val="3F4D2389"/>
    <w:multiLevelType w:val="hybridMultilevel"/>
    <w:tmpl w:val="D8108F4E"/>
    <w:lvl w:ilvl="0" w:tplc="8A0A42B4">
      <w:start w:val="1"/>
      <w:numFmt w:val="bullet"/>
      <w:lvlText w:val=""/>
      <w:lvlJc w:val="left"/>
      <w:pPr>
        <w:ind w:left="720" w:hanging="360"/>
      </w:pPr>
      <w:rPr>
        <w:rFonts w:ascii="Symbol" w:hAnsi="Symbol" w:hint="default"/>
      </w:rPr>
    </w:lvl>
    <w:lvl w:ilvl="1" w:tplc="82F8E89A" w:tentative="1">
      <w:start w:val="1"/>
      <w:numFmt w:val="bullet"/>
      <w:lvlText w:val="o"/>
      <w:lvlJc w:val="left"/>
      <w:pPr>
        <w:ind w:left="1440" w:hanging="360"/>
      </w:pPr>
      <w:rPr>
        <w:rFonts w:ascii="Courier New" w:hAnsi="Courier New" w:cs="Courier New" w:hint="default"/>
      </w:rPr>
    </w:lvl>
    <w:lvl w:ilvl="2" w:tplc="FD6A7D02" w:tentative="1">
      <w:start w:val="1"/>
      <w:numFmt w:val="bullet"/>
      <w:lvlText w:val=""/>
      <w:lvlJc w:val="left"/>
      <w:pPr>
        <w:ind w:left="2160" w:hanging="360"/>
      </w:pPr>
      <w:rPr>
        <w:rFonts w:ascii="Wingdings" w:hAnsi="Wingdings" w:hint="default"/>
      </w:rPr>
    </w:lvl>
    <w:lvl w:ilvl="3" w:tplc="1A8A7A02" w:tentative="1">
      <w:start w:val="1"/>
      <w:numFmt w:val="bullet"/>
      <w:lvlText w:val=""/>
      <w:lvlJc w:val="left"/>
      <w:pPr>
        <w:ind w:left="2880" w:hanging="360"/>
      </w:pPr>
      <w:rPr>
        <w:rFonts w:ascii="Symbol" w:hAnsi="Symbol" w:hint="default"/>
      </w:rPr>
    </w:lvl>
    <w:lvl w:ilvl="4" w:tplc="017C46E4" w:tentative="1">
      <w:start w:val="1"/>
      <w:numFmt w:val="bullet"/>
      <w:lvlText w:val="o"/>
      <w:lvlJc w:val="left"/>
      <w:pPr>
        <w:ind w:left="3600" w:hanging="360"/>
      </w:pPr>
      <w:rPr>
        <w:rFonts w:ascii="Courier New" w:hAnsi="Courier New" w:cs="Courier New" w:hint="default"/>
      </w:rPr>
    </w:lvl>
    <w:lvl w:ilvl="5" w:tplc="EC3C3F74" w:tentative="1">
      <w:start w:val="1"/>
      <w:numFmt w:val="bullet"/>
      <w:lvlText w:val=""/>
      <w:lvlJc w:val="left"/>
      <w:pPr>
        <w:ind w:left="4320" w:hanging="360"/>
      </w:pPr>
      <w:rPr>
        <w:rFonts w:ascii="Wingdings" w:hAnsi="Wingdings" w:hint="default"/>
      </w:rPr>
    </w:lvl>
    <w:lvl w:ilvl="6" w:tplc="ADD8E872" w:tentative="1">
      <w:start w:val="1"/>
      <w:numFmt w:val="bullet"/>
      <w:lvlText w:val=""/>
      <w:lvlJc w:val="left"/>
      <w:pPr>
        <w:ind w:left="5040" w:hanging="360"/>
      </w:pPr>
      <w:rPr>
        <w:rFonts w:ascii="Symbol" w:hAnsi="Symbol" w:hint="default"/>
      </w:rPr>
    </w:lvl>
    <w:lvl w:ilvl="7" w:tplc="1FAC8324" w:tentative="1">
      <w:start w:val="1"/>
      <w:numFmt w:val="bullet"/>
      <w:lvlText w:val="o"/>
      <w:lvlJc w:val="left"/>
      <w:pPr>
        <w:ind w:left="5760" w:hanging="360"/>
      </w:pPr>
      <w:rPr>
        <w:rFonts w:ascii="Courier New" w:hAnsi="Courier New" w:cs="Courier New" w:hint="default"/>
      </w:rPr>
    </w:lvl>
    <w:lvl w:ilvl="8" w:tplc="6AC0D6BC" w:tentative="1">
      <w:start w:val="1"/>
      <w:numFmt w:val="bullet"/>
      <w:lvlText w:val=""/>
      <w:lvlJc w:val="left"/>
      <w:pPr>
        <w:ind w:left="6480" w:hanging="360"/>
      </w:pPr>
      <w:rPr>
        <w:rFonts w:ascii="Wingdings" w:hAnsi="Wingdings" w:hint="default"/>
      </w:rPr>
    </w:lvl>
  </w:abstractNum>
  <w:abstractNum w:abstractNumId="38" w15:restartNumberingAfterBreak="0">
    <w:nsid w:val="40E00FC9"/>
    <w:multiLevelType w:val="multilevel"/>
    <w:tmpl w:val="C1FA4E1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3231C9"/>
    <w:multiLevelType w:val="hybridMultilevel"/>
    <w:tmpl w:val="96B8ABFE"/>
    <w:lvl w:ilvl="0" w:tplc="7E04BE28">
      <w:start w:val="1"/>
      <w:numFmt w:val="bullet"/>
      <w:lvlText w:val=""/>
      <w:lvlJc w:val="left"/>
      <w:pPr>
        <w:ind w:left="720" w:hanging="360"/>
      </w:pPr>
      <w:rPr>
        <w:rFonts w:ascii="Symbol" w:hAnsi="Symbol" w:hint="default"/>
      </w:rPr>
    </w:lvl>
    <w:lvl w:ilvl="1" w:tplc="8BFA8E84" w:tentative="1">
      <w:start w:val="1"/>
      <w:numFmt w:val="bullet"/>
      <w:lvlText w:val="o"/>
      <w:lvlJc w:val="left"/>
      <w:pPr>
        <w:ind w:left="1440" w:hanging="360"/>
      </w:pPr>
      <w:rPr>
        <w:rFonts w:ascii="Courier New" w:hAnsi="Courier New" w:cs="Courier New" w:hint="default"/>
      </w:rPr>
    </w:lvl>
    <w:lvl w:ilvl="2" w:tplc="03CE420A" w:tentative="1">
      <w:start w:val="1"/>
      <w:numFmt w:val="bullet"/>
      <w:lvlText w:val=""/>
      <w:lvlJc w:val="left"/>
      <w:pPr>
        <w:ind w:left="2160" w:hanging="360"/>
      </w:pPr>
      <w:rPr>
        <w:rFonts w:ascii="Wingdings" w:hAnsi="Wingdings" w:hint="default"/>
      </w:rPr>
    </w:lvl>
    <w:lvl w:ilvl="3" w:tplc="CADCE926" w:tentative="1">
      <w:start w:val="1"/>
      <w:numFmt w:val="bullet"/>
      <w:lvlText w:val=""/>
      <w:lvlJc w:val="left"/>
      <w:pPr>
        <w:ind w:left="2880" w:hanging="360"/>
      </w:pPr>
      <w:rPr>
        <w:rFonts w:ascii="Symbol" w:hAnsi="Symbol" w:hint="default"/>
      </w:rPr>
    </w:lvl>
    <w:lvl w:ilvl="4" w:tplc="0CCA20DC" w:tentative="1">
      <w:start w:val="1"/>
      <w:numFmt w:val="bullet"/>
      <w:lvlText w:val="o"/>
      <w:lvlJc w:val="left"/>
      <w:pPr>
        <w:ind w:left="3600" w:hanging="360"/>
      </w:pPr>
      <w:rPr>
        <w:rFonts w:ascii="Courier New" w:hAnsi="Courier New" w:cs="Courier New" w:hint="default"/>
      </w:rPr>
    </w:lvl>
    <w:lvl w:ilvl="5" w:tplc="FF82EA0A" w:tentative="1">
      <w:start w:val="1"/>
      <w:numFmt w:val="bullet"/>
      <w:lvlText w:val=""/>
      <w:lvlJc w:val="left"/>
      <w:pPr>
        <w:ind w:left="4320" w:hanging="360"/>
      </w:pPr>
      <w:rPr>
        <w:rFonts w:ascii="Wingdings" w:hAnsi="Wingdings" w:hint="default"/>
      </w:rPr>
    </w:lvl>
    <w:lvl w:ilvl="6" w:tplc="245660E2" w:tentative="1">
      <w:start w:val="1"/>
      <w:numFmt w:val="bullet"/>
      <w:lvlText w:val=""/>
      <w:lvlJc w:val="left"/>
      <w:pPr>
        <w:ind w:left="5040" w:hanging="360"/>
      </w:pPr>
      <w:rPr>
        <w:rFonts w:ascii="Symbol" w:hAnsi="Symbol" w:hint="default"/>
      </w:rPr>
    </w:lvl>
    <w:lvl w:ilvl="7" w:tplc="2584B136" w:tentative="1">
      <w:start w:val="1"/>
      <w:numFmt w:val="bullet"/>
      <w:lvlText w:val="o"/>
      <w:lvlJc w:val="left"/>
      <w:pPr>
        <w:ind w:left="5760" w:hanging="360"/>
      </w:pPr>
      <w:rPr>
        <w:rFonts w:ascii="Courier New" w:hAnsi="Courier New" w:cs="Courier New" w:hint="default"/>
      </w:rPr>
    </w:lvl>
    <w:lvl w:ilvl="8" w:tplc="E8BE741C" w:tentative="1">
      <w:start w:val="1"/>
      <w:numFmt w:val="bullet"/>
      <w:lvlText w:val=""/>
      <w:lvlJc w:val="left"/>
      <w:pPr>
        <w:ind w:left="6480" w:hanging="360"/>
      </w:pPr>
      <w:rPr>
        <w:rFonts w:ascii="Wingdings" w:hAnsi="Wingdings" w:hint="default"/>
      </w:rPr>
    </w:lvl>
  </w:abstractNum>
  <w:abstractNum w:abstractNumId="40" w15:restartNumberingAfterBreak="0">
    <w:nsid w:val="433745B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927514"/>
    <w:multiLevelType w:val="hybridMultilevel"/>
    <w:tmpl w:val="94E47268"/>
    <w:lvl w:ilvl="0" w:tplc="53682FAE">
      <w:start w:val="1"/>
      <w:numFmt w:val="bullet"/>
      <w:lvlText w:val=""/>
      <w:lvlJc w:val="left"/>
      <w:pPr>
        <w:ind w:left="720" w:hanging="360"/>
      </w:pPr>
      <w:rPr>
        <w:rFonts w:ascii="Symbol" w:hAnsi="Symbol" w:hint="default"/>
      </w:rPr>
    </w:lvl>
    <w:lvl w:ilvl="1" w:tplc="8D36CF00" w:tentative="1">
      <w:start w:val="1"/>
      <w:numFmt w:val="bullet"/>
      <w:lvlText w:val="o"/>
      <w:lvlJc w:val="left"/>
      <w:pPr>
        <w:ind w:left="1440" w:hanging="360"/>
      </w:pPr>
      <w:rPr>
        <w:rFonts w:ascii="Courier New" w:hAnsi="Courier New" w:cs="Courier New" w:hint="default"/>
      </w:rPr>
    </w:lvl>
    <w:lvl w:ilvl="2" w:tplc="C79E9DF6" w:tentative="1">
      <w:start w:val="1"/>
      <w:numFmt w:val="bullet"/>
      <w:lvlText w:val=""/>
      <w:lvlJc w:val="left"/>
      <w:pPr>
        <w:ind w:left="2160" w:hanging="360"/>
      </w:pPr>
      <w:rPr>
        <w:rFonts w:ascii="Wingdings" w:hAnsi="Wingdings" w:hint="default"/>
      </w:rPr>
    </w:lvl>
    <w:lvl w:ilvl="3" w:tplc="6A441F78" w:tentative="1">
      <w:start w:val="1"/>
      <w:numFmt w:val="bullet"/>
      <w:lvlText w:val=""/>
      <w:lvlJc w:val="left"/>
      <w:pPr>
        <w:ind w:left="2880" w:hanging="360"/>
      </w:pPr>
      <w:rPr>
        <w:rFonts w:ascii="Symbol" w:hAnsi="Symbol" w:hint="default"/>
      </w:rPr>
    </w:lvl>
    <w:lvl w:ilvl="4" w:tplc="A83A3EE8" w:tentative="1">
      <w:start w:val="1"/>
      <w:numFmt w:val="bullet"/>
      <w:lvlText w:val="o"/>
      <w:lvlJc w:val="left"/>
      <w:pPr>
        <w:ind w:left="3600" w:hanging="360"/>
      </w:pPr>
      <w:rPr>
        <w:rFonts w:ascii="Courier New" w:hAnsi="Courier New" w:cs="Courier New" w:hint="default"/>
      </w:rPr>
    </w:lvl>
    <w:lvl w:ilvl="5" w:tplc="B28E7C26" w:tentative="1">
      <w:start w:val="1"/>
      <w:numFmt w:val="bullet"/>
      <w:lvlText w:val=""/>
      <w:lvlJc w:val="left"/>
      <w:pPr>
        <w:ind w:left="4320" w:hanging="360"/>
      </w:pPr>
      <w:rPr>
        <w:rFonts w:ascii="Wingdings" w:hAnsi="Wingdings" w:hint="default"/>
      </w:rPr>
    </w:lvl>
    <w:lvl w:ilvl="6" w:tplc="238ACF78" w:tentative="1">
      <w:start w:val="1"/>
      <w:numFmt w:val="bullet"/>
      <w:lvlText w:val=""/>
      <w:lvlJc w:val="left"/>
      <w:pPr>
        <w:ind w:left="5040" w:hanging="360"/>
      </w:pPr>
      <w:rPr>
        <w:rFonts w:ascii="Symbol" w:hAnsi="Symbol" w:hint="default"/>
      </w:rPr>
    </w:lvl>
    <w:lvl w:ilvl="7" w:tplc="B4CEE6B6" w:tentative="1">
      <w:start w:val="1"/>
      <w:numFmt w:val="bullet"/>
      <w:lvlText w:val="o"/>
      <w:lvlJc w:val="left"/>
      <w:pPr>
        <w:ind w:left="5760" w:hanging="360"/>
      </w:pPr>
      <w:rPr>
        <w:rFonts w:ascii="Courier New" w:hAnsi="Courier New" w:cs="Courier New" w:hint="default"/>
      </w:rPr>
    </w:lvl>
    <w:lvl w:ilvl="8" w:tplc="80281E14" w:tentative="1">
      <w:start w:val="1"/>
      <w:numFmt w:val="bullet"/>
      <w:lvlText w:val=""/>
      <w:lvlJc w:val="left"/>
      <w:pPr>
        <w:ind w:left="6480" w:hanging="360"/>
      </w:pPr>
      <w:rPr>
        <w:rFonts w:ascii="Wingdings" w:hAnsi="Wingdings" w:hint="default"/>
      </w:rPr>
    </w:lvl>
  </w:abstractNum>
  <w:abstractNum w:abstractNumId="42" w15:restartNumberingAfterBreak="0">
    <w:nsid w:val="4B2628C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B068FE"/>
    <w:multiLevelType w:val="multilevel"/>
    <w:tmpl w:val="581A7734"/>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1E57782"/>
    <w:multiLevelType w:val="hybridMultilevel"/>
    <w:tmpl w:val="361E8EF6"/>
    <w:lvl w:ilvl="0" w:tplc="2D44D4E4">
      <w:start w:val="1"/>
      <w:numFmt w:val="bullet"/>
      <w:lvlText w:val=""/>
      <w:lvlJc w:val="left"/>
      <w:pPr>
        <w:ind w:left="720" w:hanging="360"/>
      </w:pPr>
      <w:rPr>
        <w:rFonts w:ascii="Symbol" w:hAnsi="Symbol" w:hint="default"/>
      </w:rPr>
    </w:lvl>
    <w:lvl w:ilvl="1" w:tplc="CC5A393C" w:tentative="1">
      <w:start w:val="1"/>
      <w:numFmt w:val="bullet"/>
      <w:lvlText w:val="o"/>
      <w:lvlJc w:val="left"/>
      <w:pPr>
        <w:ind w:left="1440" w:hanging="360"/>
      </w:pPr>
      <w:rPr>
        <w:rFonts w:ascii="Courier New" w:hAnsi="Courier New" w:cs="Courier New" w:hint="default"/>
      </w:rPr>
    </w:lvl>
    <w:lvl w:ilvl="2" w:tplc="09E02268" w:tentative="1">
      <w:start w:val="1"/>
      <w:numFmt w:val="bullet"/>
      <w:lvlText w:val=""/>
      <w:lvlJc w:val="left"/>
      <w:pPr>
        <w:ind w:left="2160" w:hanging="360"/>
      </w:pPr>
      <w:rPr>
        <w:rFonts w:ascii="Wingdings" w:hAnsi="Wingdings" w:hint="default"/>
      </w:rPr>
    </w:lvl>
    <w:lvl w:ilvl="3" w:tplc="34B6894A" w:tentative="1">
      <w:start w:val="1"/>
      <w:numFmt w:val="bullet"/>
      <w:lvlText w:val=""/>
      <w:lvlJc w:val="left"/>
      <w:pPr>
        <w:ind w:left="2880" w:hanging="360"/>
      </w:pPr>
      <w:rPr>
        <w:rFonts w:ascii="Symbol" w:hAnsi="Symbol" w:hint="default"/>
      </w:rPr>
    </w:lvl>
    <w:lvl w:ilvl="4" w:tplc="5EAECBC2" w:tentative="1">
      <w:start w:val="1"/>
      <w:numFmt w:val="bullet"/>
      <w:lvlText w:val="o"/>
      <w:lvlJc w:val="left"/>
      <w:pPr>
        <w:ind w:left="3600" w:hanging="360"/>
      </w:pPr>
      <w:rPr>
        <w:rFonts w:ascii="Courier New" w:hAnsi="Courier New" w:cs="Courier New" w:hint="default"/>
      </w:rPr>
    </w:lvl>
    <w:lvl w:ilvl="5" w:tplc="75D4CD0E" w:tentative="1">
      <w:start w:val="1"/>
      <w:numFmt w:val="bullet"/>
      <w:lvlText w:val=""/>
      <w:lvlJc w:val="left"/>
      <w:pPr>
        <w:ind w:left="4320" w:hanging="360"/>
      </w:pPr>
      <w:rPr>
        <w:rFonts w:ascii="Wingdings" w:hAnsi="Wingdings" w:hint="default"/>
      </w:rPr>
    </w:lvl>
    <w:lvl w:ilvl="6" w:tplc="2BA0F0EE" w:tentative="1">
      <w:start w:val="1"/>
      <w:numFmt w:val="bullet"/>
      <w:lvlText w:val=""/>
      <w:lvlJc w:val="left"/>
      <w:pPr>
        <w:ind w:left="5040" w:hanging="360"/>
      </w:pPr>
      <w:rPr>
        <w:rFonts w:ascii="Symbol" w:hAnsi="Symbol" w:hint="default"/>
      </w:rPr>
    </w:lvl>
    <w:lvl w:ilvl="7" w:tplc="A1420D24" w:tentative="1">
      <w:start w:val="1"/>
      <w:numFmt w:val="bullet"/>
      <w:lvlText w:val="o"/>
      <w:lvlJc w:val="left"/>
      <w:pPr>
        <w:ind w:left="5760" w:hanging="360"/>
      </w:pPr>
      <w:rPr>
        <w:rFonts w:ascii="Courier New" w:hAnsi="Courier New" w:cs="Courier New" w:hint="default"/>
      </w:rPr>
    </w:lvl>
    <w:lvl w:ilvl="8" w:tplc="A4920FE2" w:tentative="1">
      <w:start w:val="1"/>
      <w:numFmt w:val="bullet"/>
      <w:lvlText w:val=""/>
      <w:lvlJc w:val="left"/>
      <w:pPr>
        <w:ind w:left="6480" w:hanging="360"/>
      </w:pPr>
      <w:rPr>
        <w:rFonts w:ascii="Wingdings" w:hAnsi="Wingdings" w:hint="default"/>
      </w:rPr>
    </w:lvl>
  </w:abstractNum>
  <w:abstractNum w:abstractNumId="45" w15:restartNumberingAfterBreak="0">
    <w:nsid w:val="53CB6214"/>
    <w:multiLevelType w:val="hybridMultilevel"/>
    <w:tmpl w:val="DC8C8DD4"/>
    <w:lvl w:ilvl="0" w:tplc="3EB03B28">
      <w:start w:val="1"/>
      <w:numFmt w:val="bullet"/>
      <w:lvlText w:val=""/>
      <w:lvlJc w:val="left"/>
      <w:pPr>
        <w:ind w:left="720" w:hanging="360"/>
      </w:pPr>
      <w:rPr>
        <w:rFonts w:ascii="Symbol" w:hAnsi="Symbol" w:hint="default"/>
      </w:rPr>
    </w:lvl>
    <w:lvl w:ilvl="1" w:tplc="E2C2D9BE" w:tentative="1">
      <w:start w:val="1"/>
      <w:numFmt w:val="bullet"/>
      <w:lvlText w:val="o"/>
      <w:lvlJc w:val="left"/>
      <w:pPr>
        <w:ind w:left="1440" w:hanging="360"/>
      </w:pPr>
      <w:rPr>
        <w:rFonts w:ascii="Courier New" w:hAnsi="Courier New" w:cs="Courier New" w:hint="default"/>
      </w:rPr>
    </w:lvl>
    <w:lvl w:ilvl="2" w:tplc="F858D5B0" w:tentative="1">
      <w:start w:val="1"/>
      <w:numFmt w:val="bullet"/>
      <w:lvlText w:val=""/>
      <w:lvlJc w:val="left"/>
      <w:pPr>
        <w:ind w:left="2160" w:hanging="360"/>
      </w:pPr>
      <w:rPr>
        <w:rFonts w:ascii="Wingdings" w:hAnsi="Wingdings" w:hint="default"/>
      </w:rPr>
    </w:lvl>
    <w:lvl w:ilvl="3" w:tplc="42AAD9C2" w:tentative="1">
      <w:start w:val="1"/>
      <w:numFmt w:val="bullet"/>
      <w:lvlText w:val=""/>
      <w:lvlJc w:val="left"/>
      <w:pPr>
        <w:ind w:left="2880" w:hanging="360"/>
      </w:pPr>
      <w:rPr>
        <w:rFonts w:ascii="Symbol" w:hAnsi="Symbol" w:hint="default"/>
      </w:rPr>
    </w:lvl>
    <w:lvl w:ilvl="4" w:tplc="75DE5F6E" w:tentative="1">
      <w:start w:val="1"/>
      <w:numFmt w:val="bullet"/>
      <w:lvlText w:val="o"/>
      <w:lvlJc w:val="left"/>
      <w:pPr>
        <w:ind w:left="3600" w:hanging="360"/>
      </w:pPr>
      <w:rPr>
        <w:rFonts w:ascii="Courier New" w:hAnsi="Courier New" w:cs="Courier New" w:hint="default"/>
      </w:rPr>
    </w:lvl>
    <w:lvl w:ilvl="5" w:tplc="96ACC2E8" w:tentative="1">
      <w:start w:val="1"/>
      <w:numFmt w:val="bullet"/>
      <w:lvlText w:val=""/>
      <w:lvlJc w:val="left"/>
      <w:pPr>
        <w:ind w:left="4320" w:hanging="360"/>
      </w:pPr>
      <w:rPr>
        <w:rFonts w:ascii="Wingdings" w:hAnsi="Wingdings" w:hint="default"/>
      </w:rPr>
    </w:lvl>
    <w:lvl w:ilvl="6" w:tplc="E966A5F0" w:tentative="1">
      <w:start w:val="1"/>
      <w:numFmt w:val="bullet"/>
      <w:lvlText w:val=""/>
      <w:lvlJc w:val="left"/>
      <w:pPr>
        <w:ind w:left="5040" w:hanging="360"/>
      </w:pPr>
      <w:rPr>
        <w:rFonts w:ascii="Symbol" w:hAnsi="Symbol" w:hint="default"/>
      </w:rPr>
    </w:lvl>
    <w:lvl w:ilvl="7" w:tplc="99D40ADA" w:tentative="1">
      <w:start w:val="1"/>
      <w:numFmt w:val="bullet"/>
      <w:lvlText w:val="o"/>
      <w:lvlJc w:val="left"/>
      <w:pPr>
        <w:ind w:left="5760" w:hanging="360"/>
      </w:pPr>
      <w:rPr>
        <w:rFonts w:ascii="Courier New" w:hAnsi="Courier New" w:cs="Courier New" w:hint="default"/>
      </w:rPr>
    </w:lvl>
    <w:lvl w:ilvl="8" w:tplc="91B67804" w:tentative="1">
      <w:start w:val="1"/>
      <w:numFmt w:val="bullet"/>
      <w:lvlText w:val=""/>
      <w:lvlJc w:val="left"/>
      <w:pPr>
        <w:ind w:left="6480" w:hanging="360"/>
      </w:pPr>
      <w:rPr>
        <w:rFonts w:ascii="Wingdings" w:hAnsi="Wingdings" w:hint="default"/>
      </w:rPr>
    </w:lvl>
  </w:abstractNum>
  <w:abstractNum w:abstractNumId="46" w15:restartNumberingAfterBreak="0">
    <w:nsid w:val="540E565A"/>
    <w:multiLevelType w:val="hybridMultilevel"/>
    <w:tmpl w:val="EC8A05F2"/>
    <w:lvl w:ilvl="0" w:tplc="6A42C282">
      <w:start w:val="1"/>
      <w:numFmt w:val="bullet"/>
      <w:lvlText w:val=""/>
      <w:lvlJc w:val="left"/>
      <w:pPr>
        <w:ind w:left="1429" w:hanging="360"/>
      </w:pPr>
      <w:rPr>
        <w:rFonts w:ascii="Wingdings" w:hAnsi="Wingdings" w:hint="default"/>
      </w:rPr>
    </w:lvl>
    <w:lvl w:ilvl="1" w:tplc="9FBA2B04" w:tentative="1">
      <w:start w:val="1"/>
      <w:numFmt w:val="bullet"/>
      <w:lvlText w:val="o"/>
      <w:lvlJc w:val="left"/>
      <w:pPr>
        <w:ind w:left="2149" w:hanging="360"/>
      </w:pPr>
      <w:rPr>
        <w:rFonts w:ascii="Courier New" w:hAnsi="Courier New" w:cs="Courier New" w:hint="default"/>
      </w:rPr>
    </w:lvl>
    <w:lvl w:ilvl="2" w:tplc="BDAA997E" w:tentative="1">
      <w:start w:val="1"/>
      <w:numFmt w:val="bullet"/>
      <w:lvlText w:val=""/>
      <w:lvlJc w:val="left"/>
      <w:pPr>
        <w:ind w:left="2869" w:hanging="360"/>
      </w:pPr>
      <w:rPr>
        <w:rFonts w:ascii="Wingdings" w:hAnsi="Wingdings" w:hint="default"/>
      </w:rPr>
    </w:lvl>
    <w:lvl w:ilvl="3" w:tplc="14D81AE8" w:tentative="1">
      <w:start w:val="1"/>
      <w:numFmt w:val="bullet"/>
      <w:lvlText w:val=""/>
      <w:lvlJc w:val="left"/>
      <w:pPr>
        <w:ind w:left="3589" w:hanging="360"/>
      </w:pPr>
      <w:rPr>
        <w:rFonts w:ascii="Symbol" w:hAnsi="Symbol" w:hint="default"/>
      </w:rPr>
    </w:lvl>
    <w:lvl w:ilvl="4" w:tplc="B540DEB2" w:tentative="1">
      <w:start w:val="1"/>
      <w:numFmt w:val="bullet"/>
      <w:lvlText w:val="o"/>
      <w:lvlJc w:val="left"/>
      <w:pPr>
        <w:ind w:left="4309" w:hanging="360"/>
      </w:pPr>
      <w:rPr>
        <w:rFonts w:ascii="Courier New" w:hAnsi="Courier New" w:cs="Courier New" w:hint="default"/>
      </w:rPr>
    </w:lvl>
    <w:lvl w:ilvl="5" w:tplc="0160F708" w:tentative="1">
      <w:start w:val="1"/>
      <w:numFmt w:val="bullet"/>
      <w:lvlText w:val=""/>
      <w:lvlJc w:val="left"/>
      <w:pPr>
        <w:ind w:left="5029" w:hanging="360"/>
      </w:pPr>
      <w:rPr>
        <w:rFonts w:ascii="Wingdings" w:hAnsi="Wingdings" w:hint="default"/>
      </w:rPr>
    </w:lvl>
    <w:lvl w:ilvl="6" w:tplc="9ACAB4EE" w:tentative="1">
      <w:start w:val="1"/>
      <w:numFmt w:val="bullet"/>
      <w:lvlText w:val=""/>
      <w:lvlJc w:val="left"/>
      <w:pPr>
        <w:ind w:left="5749" w:hanging="360"/>
      </w:pPr>
      <w:rPr>
        <w:rFonts w:ascii="Symbol" w:hAnsi="Symbol" w:hint="default"/>
      </w:rPr>
    </w:lvl>
    <w:lvl w:ilvl="7" w:tplc="C298C7E8" w:tentative="1">
      <w:start w:val="1"/>
      <w:numFmt w:val="bullet"/>
      <w:lvlText w:val="o"/>
      <w:lvlJc w:val="left"/>
      <w:pPr>
        <w:ind w:left="6469" w:hanging="360"/>
      </w:pPr>
      <w:rPr>
        <w:rFonts w:ascii="Courier New" w:hAnsi="Courier New" w:cs="Courier New" w:hint="default"/>
      </w:rPr>
    </w:lvl>
    <w:lvl w:ilvl="8" w:tplc="9F063BB2" w:tentative="1">
      <w:start w:val="1"/>
      <w:numFmt w:val="bullet"/>
      <w:lvlText w:val=""/>
      <w:lvlJc w:val="left"/>
      <w:pPr>
        <w:ind w:left="7189" w:hanging="360"/>
      </w:pPr>
      <w:rPr>
        <w:rFonts w:ascii="Wingdings" w:hAnsi="Wingdings" w:hint="default"/>
      </w:rPr>
    </w:lvl>
  </w:abstractNum>
  <w:abstractNum w:abstractNumId="47" w15:restartNumberingAfterBreak="0">
    <w:nsid w:val="544D43AB"/>
    <w:multiLevelType w:val="hybridMultilevel"/>
    <w:tmpl w:val="7896A4EE"/>
    <w:lvl w:ilvl="0" w:tplc="484C1E2C">
      <w:start w:val="1"/>
      <w:numFmt w:val="decimal"/>
      <w:lvlText w:val="%1."/>
      <w:lvlJc w:val="left"/>
      <w:pPr>
        <w:ind w:left="720" w:hanging="360"/>
      </w:pPr>
    </w:lvl>
    <w:lvl w:ilvl="1" w:tplc="DD86E27E" w:tentative="1">
      <w:start w:val="1"/>
      <w:numFmt w:val="lowerLetter"/>
      <w:lvlText w:val="%2."/>
      <w:lvlJc w:val="left"/>
      <w:pPr>
        <w:ind w:left="1440" w:hanging="360"/>
      </w:pPr>
    </w:lvl>
    <w:lvl w:ilvl="2" w:tplc="94AE6C42" w:tentative="1">
      <w:start w:val="1"/>
      <w:numFmt w:val="lowerRoman"/>
      <w:lvlText w:val="%3."/>
      <w:lvlJc w:val="right"/>
      <w:pPr>
        <w:ind w:left="2160" w:hanging="180"/>
      </w:pPr>
    </w:lvl>
    <w:lvl w:ilvl="3" w:tplc="81620542" w:tentative="1">
      <w:start w:val="1"/>
      <w:numFmt w:val="decimal"/>
      <w:lvlText w:val="%4."/>
      <w:lvlJc w:val="left"/>
      <w:pPr>
        <w:ind w:left="2880" w:hanging="360"/>
      </w:pPr>
    </w:lvl>
    <w:lvl w:ilvl="4" w:tplc="285812F0" w:tentative="1">
      <w:start w:val="1"/>
      <w:numFmt w:val="lowerLetter"/>
      <w:lvlText w:val="%5."/>
      <w:lvlJc w:val="left"/>
      <w:pPr>
        <w:ind w:left="3600" w:hanging="360"/>
      </w:pPr>
    </w:lvl>
    <w:lvl w:ilvl="5" w:tplc="C30AEA0C" w:tentative="1">
      <w:start w:val="1"/>
      <w:numFmt w:val="lowerRoman"/>
      <w:lvlText w:val="%6."/>
      <w:lvlJc w:val="right"/>
      <w:pPr>
        <w:ind w:left="4320" w:hanging="180"/>
      </w:pPr>
    </w:lvl>
    <w:lvl w:ilvl="6" w:tplc="807CA41E" w:tentative="1">
      <w:start w:val="1"/>
      <w:numFmt w:val="decimal"/>
      <w:lvlText w:val="%7."/>
      <w:lvlJc w:val="left"/>
      <w:pPr>
        <w:ind w:left="5040" w:hanging="360"/>
      </w:pPr>
    </w:lvl>
    <w:lvl w:ilvl="7" w:tplc="A3FC8B46" w:tentative="1">
      <w:start w:val="1"/>
      <w:numFmt w:val="lowerLetter"/>
      <w:lvlText w:val="%8."/>
      <w:lvlJc w:val="left"/>
      <w:pPr>
        <w:ind w:left="5760" w:hanging="360"/>
      </w:pPr>
    </w:lvl>
    <w:lvl w:ilvl="8" w:tplc="A63025F4" w:tentative="1">
      <w:start w:val="1"/>
      <w:numFmt w:val="lowerRoman"/>
      <w:lvlText w:val="%9."/>
      <w:lvlJc w:val="right"/>
      <w:pPr>
        <w:ind w:left="6480" w:hanging="180"/>
      </w:pPr>
    </w:lvl>
  </w:abstractNum>
  <w:abstractNum w:abstractNumId="48" w15:restartNumberingAfterBreak="0">
    <w:nsid w:val="599B4DD7"/>
    <w:multiLevelType w:val="hybridMultilevel"/>
    <w:tmpl w:val="D778A134"/>
    <w:lvl w:ilvl="0" w:tplc="7E4ED5C4">
      <w:start w:val="1"/>
      <w:numFmt w:val="bullet"/>
      <w:lvlText w:val=""/>
      <w:lvlJc w:val="left"/>
      <w:pPr>
        <w:ind w:left="720" w:hanging="360"/>
      </w:pPr>
      <w:rPr>
        <w:rFonts w:ascii="Symbol" w:hAnsi="Symbol" w:hint="default"/>
      </w:rPr>
    </w:lvl>
    <w:lvl w:ilvl="1" w:tplc="73E69CB8" w:tentative="1">
      <w:start w:val="1"/>
      <w:numFmt w:val="bullet"/>
      <w:lvlText w:val="o"/>
      <w:lvlJc w:val="left"/>
      <w:pPr>
        <w:ind w:left="1440" w:hanging="360"/>
      </w:pPr>
      <w:rPr>
        <w:rFonts w:ascii="Courier New" w:hAnsi="Courier New" w:cs="Courier New" w:hint="default"/>
      </w:rPr>
    </w:lvl>
    <w:lvl w:ilvl="2" w:tplc="E6EEC660" w:tentative="1">
      <w:start w:val="1"/>
      <w:numFmt w:val="bullet"/>
      <w:lvlText w:val=""/>
      <w:lvlJc w:val="left"/>
      <w:pPr>
        <w:ind w:left="2160" w:hanging="360"/>
      </w:pPr>
      <w:rPr>
        <w:rFonts w:ascii="Wingdings" w:hAnsi="Wingdings" w:hint="default"/>
      </w:rPr>
    </w:lvl>
    <w:lvl w:ilvl="3" w:tplc="D2FA6764" w:tentative="1">
      <w:start w:val="1"/>
      <w:numFmt w:val="bullet"/>
      <w:lvlText w:val=""/>
      <w:lvlJc w:val="left"/>
      <w:pPr>
        <w:ind w:left="2880" w:hanging="360"/>
      </w:pPr>
      <w:rPr>
        <w:rFonts w:ascii="Symbol" w:hAnsi="Symbol" w:hint="default"/>
      </w:rPr>
    </w:lvl>
    <w:lvl w:ilvl="4" w:tplc="DEA88342" w:tentative="1">
      <w:start w:val="1"/>
      <w:numFmt w:val="bullet"/>
      <w:lvlText w:val="o"/>
      <w:lvlJc w:val="left"/>
      <w:pPr>
        <w:ind w:left="3600" w:hanging="360"/>
      </w:pPr>
      <w:rPr>
        <w:rFonts w:ascii="Courier New" w:hAnsi="Courier New" w:cs="Courier New" w:hint="default"/>
      </w:rPr>
    </w:lvl>
    <w:lvl w:ilvl="5" w:tplc="D9C87BBC" w:tentative="1">
      <w:start w:val="1"/>
      <w:numFmt w:val="bullet"/>
      <w:lvlText w:val=""/>
      <w:lvlJc w:val="left"/>
      <w:pPr>
        <w:ind w:left="4320" w:hanging="360"/>
      </w:pPr>
      <w:rPr>
        <w:rFonts w:ascii="Wingdings" w:hAnsi="Wingdings" w:hint="default"/>
      </w:rPr>
    </w:lvl>
    <w:lvl w:ilvl="6" w:tplc="5C72FFA2" w:tentative="1">
      <w:start w:val="1"/>
      <w:numFmt w:val="bullet"/>
      <w:lvlText w:val=""/>
      <w:lvlJc w:val="left"/>
      <w:pPr>
        <w:ind w:left="5040" w:hanging="360"/>
      </w:pPr>
      <w:rPr>
        <w:rFonts w:ascii="Symbol" w:hAnsi="Symbol" w:hint="default"/>
      </w:rPr>
    </w:lvl>
    <w:lvl w:ilvl="7" w:tplc="72C435F0" w:tentative="1">
      <w:start w:val="1"/>
      <w:numFmt w:val="bullet"/>
      <w:lvlText w:val="o"/>
      <w:lvlJc w:val="left"/>
      <w:pPr>
        <w:ind w:left="5760" w:hanging="360"/>
      </w:pPr>
      <w:rPr>
        <w:rFonts w:ascii="Courier New" w:hAnsi="Courier New" w:cs="Courier New" w:hint="default"/>
      </w:rPr>
    </w:lvl>
    <w:lvl w:ilvl="8" w:tplc="9B128210" w:tentative="1">
      <w:start w:val="1"/>
      <w:numFmt w:val="bullet"/>
      <w:lvlText w:val=""/>
      <w:lvlJc w:val="left"/>
      <w:pPr>
        <w:ind w:left="6480" w:hanging="360"/>
      </w:pPr>
      <w:rPr>
        <w:rFonts w:ascii="Wingdings" w:hAnsi="Wingdings" w:hint="default"/>
      </w:rPr>
    </w:lvl>
  </w:abstractNum>
  <w:abstractNum w:abstractNumId="49" w15:restartNumberingAfterBreak="0">
    <w:nsid w:val="5BC86440"/>
    <w:multiLevelType w:val="multilevel"/>
    <w:tmpl w:val="2DEE8CE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001D5D"/>
    <w:multiLevelType w:val="hybridMultilevel"/>
    <w:tmpl w:val="4C8C1824"/>
    <w:lvl w:ilvl="0" w:tplc="94D8A482">
      <w:start w:val="1"/>
      <w:numFmt w:val="bullet"/>
      <w:lvlText w:val=""/>
      <w:lvlJc w:val="left"/>
      <w:pPr>
        <w:ind w:left="720" w:hanging="360"/>
      </w:pPr>
      <w:rPr>
        <w:rFonts w:ascii="Symbol" w:hAnsi="Symbol" w:hint="default"/>
      </w:rPr>
    </w:lvl>
    <w:lvl w:ilvl="1" w:tplc="8F646A42" w:tentative="1">
      <w:start w:val="1"/>
      <w:numFmt w:val="bullet"/>
      <w:lvlText w:val="o"/>
      <w:lvlJc w:val="left"/>
      <w:pPr>
        <w:ind w:left="1440" w:hanging="360"/>
      </w:pPr>
      <w:rPr>
        <w:rFonts w:ascii="Courier New" w:hAnsi="Courier New" w:cs="Courier New" w:hint="default"/>
      </w:rPr>
    </w:lvl>
    <w:lvl w:ilvl="2" w:tplc="05DC2C3E" w:tentative="1">
      <w:start w:val="1"/>
      <w:numFmt w:val="bullet"/>
      <w:lvlText w:val=""/>
      <w:lvlJc w:val="left"/>
      <w:pPr>
        <w:ind w:left="2160" w:hanging="360"/>
      </w:pPr>
      <w:rPr>
        <w:rFonts w:ascii="Wingdings" w:hAnsi="Wingdings" w:hint="default"/>
      </w:rPr>
    </w:lvl>
    <w:lvl w:ilvl="3" w:tplc="D276B4E8" w:tentative="1">
      <w:start w:val="1"/>
      <w:numFmt w:val="bullet"/>
      <w:lvlText w:val=""/>
      <w:lvlJc w:val="left"/>
      <w:pPr>
        <w:ind w:left="2880" w:hanging="360"/>
      </w:pPr>
      <w:rPr>
        <w:rFonts w:ascii="Symbol" w:hAnsi="Symbol" w:hint="default"/>
      </w:rPr>
    </w:lvl>
    <w:lvl w:ilvl="4" w:tplc="CC04464C" w:tentative="1">
      <w:start w:val="1"/>
      <w:numFmt w:val="bullet"/>
      <w:lvlText w:val="o"/>
      <w:lvlJc w:val="left"/>
      <w:pPr>
        <w:ind w:left="3600" w:hanging="360"/>
      </w:pPr>
      <w:rPr>
        <w:rFonts w:ascii="Courier New" w:hAnsi="Courier New" w:cs="Courier New" w:hint="default"/>
      </w:rPr>
    </w:lvl>
    <w:lvl w:ilvl="5" w:tplc="45682C9E" w:tentative="1">
      <w:start w:val="1"/>
      <w:numFmt w:val="bullet"/>
      <w:lvlText w:val=""/>
      <w:lvlJc w:val="left"/>
      <w:pPr>
        <w:ind w:left="4320" w:hanging="360"/>
      </w:pPr>
      <w:rPr>
        <w:rFonts w:ascii="Wingdings" w:hAnsi="Wingdings" w:hint="default"/>
      </w:rPr>
    </w:lvl>
    <w:lvl w:ilvl="6" w:tplc="069009BE" w:tentative="1">
      <w:start w:val="1"/>
      <w:numFmt w:val="bullet"/>
      <w:lvlText w:val=""/>
      <w:lvlJc w:val="left"/>
      <w:pPr>
        <w:ind w:left="5040" w:hanging="360"/>
      </w:pPr>
      <w:rPr>
        <w:rFonts w:ascii="Symbol" w:hAnsi="Symbol" w:hint="default"/>
      </w:rPr>
    </w:lvl>
    <w:lvl w:ilvl="7" w:tplc="36FA790E" w:tentative="1">
      <w:start w:val="1"/>
      <w:numFmt w:val="bullet"/>
      <w:lvlText w:val="o"/>
      <w:lvlJc w:val="left"/>
      <w:pPr>
        <w:ind w:left="5760" w:hanging="360"/>
      </w:pPr>
      <w:rPr>
        <w:rFonts w:ascii="Courier New" w:hAnsi="Courier New" w:cs="Courier New" w:hint="default"/>
      </w:rPr>
    </w:lvl>
    <w:lvl w:ilvl="8" w:tplc="79BA6490" w:tentative="1">
      <w:start w:val="1"/>
      <w:numFmt w:val="bullet"/>
      <w:lvlText w:val=""/>
      <w:lvlJc w:val="left"/>
      <w:pPr>
        <w:ind w:left="6480" w:hanging="360"/>
      </w:pPr>
      <w:rPr>
        <w:rFonts w:ascii="Wingdings" w:hAnsi="Wingdings" w:hint="default"/>
      </w:rPr>
    </w:lvl>
  </w:abstractNum>
  <w:abstractNum w:abstractNumId="51" w15:restartNumberingAfterBreak="0">
    <w:nsid w:val="5E3C6453"/>
    <w:multiLevelType w:val="hybridMultilevel"/>
    <w:tmpl w:val="FA9A8082"/>
    <w:lvl w:ilvl="0" w:tplc="7854B7B2">
      <w:start w:val="1"/>
      <w:numFmt w:val="decimal"/>
      <w:lvlText w:val="%1."/>
      <w:lvlJc w:val="left"/>
      <w:pPr>
        <w:ind w:left="720" w:hanging="360"/>
      </w:pPr>
    </w:lvl>
    <w:lvl w:ilvl="1" w:tplc="C2F0057A" w:tentative="1">
      <w:start w:val="1"/>
      <w:numFmt w:val="lowerLetter"/>
      <w:lvlText w:val="%2."/>
      <w:lvlJc w:val="left"/>
      <w:pPr>
        <w:ind w:left="1440" w:hanging="360"/>
      </w:pPr>
    </w:lvl>
    <w:lvl w:ilvl="2" w:tplc="57746986" w:tentative="1">
      <w:start w:val="1"/>
      <w:numFmt w:val="lowerRoman"/>
      <w:lvlText w:val="%3."/>
      <w:lvlJc w:val="right"/>
      <w:pPr>
        <w:ind w:left="2160" w:hanging="180"/>
      </w:pPr>
    </w:lvl>
    <w:lvl w:ilvl="3" w:tplc="C1C07A26" w:tentative="1">
      <w:start w:val="1"/>
      <w:numFmt w:val="decimal"/>
      <w:lvlText w:val="%4."/>
      <w:lvlJc w:val="left"/>
      <w:pPr>
        <w:ind w:left="2880" w:hanging="360"/>
      </w:pPr>
    </w:lvl>
    <w:lvl w:ilvl="4" w:tplc="6C402AB2" w:tentative="1">
      <w:start w:val="1"/>
      <w:numFmt w:val="lowerLetter"/>
      <w:lvlText w:val="%5."/>
      <w:lvlJc w:val="left"/>
      <w:pPr>
        <w:ind w:left="3600" w:hanging="360"/>
      </w:pPr>
    </w:lvl>
    <w:lvl w:ilvl="5" w:tplc="58763556" w:tentative="1">
      <w:start w:val="1"/>
      <w:numFmt w:val="lowerRoman"/>
      <w:lvlText w:val="%6."/>
      <w:lvlJc w:val="right"/>
      <w:pPr>
        <w:ind w:left="4320" w:hanging="180"/>
      </w:pPr>
    </w:lvl>
    <w:lvl w:ilvl="6" w:tplc="87869804" w:tentative="1">
      <w:start w:val="1"/>
      <w:numFmt w:val="decimal"/>
      <w:lvlText w:val="%7."/>
      <w:lvlJc w:val="left"/>
      <w:pPr>
        <w:ind w:left="5040" w:hanging="360"/>
      </w:pPr>
    </w:lvl>
    <w:lvl w:ilvl="7" w:tplc="6C94F466" w:tentative="1">
      <w:start w:val="1"/>
      <w:numFmt w:val="lowerLetter"/>
      <w:lvlText w:val="%8."/>
      <w:lvlJc w:val="left"/>
      <w:pPr>
        <w:ind w:left="5760" w:hanging="360"/>
      </w:pPr>
    </w:lvl>
    <w:lvl w:ilvl="8" w:tplc="8258D5F0" w:tentative="1">
      <w:start w:val="1"/>
      <w:numFmt w:val="lowerRoman"/>
      <w:lvlText w:val="%9."/>
      <w:lvlJc w:val="right"/>
      <w:pPr>
        <w:ind w:left="6480" w:hanging="180"/>
      </w:pPr>
    </w:lvl>
  </w:abstractNum>
  <w:abstractNum w:abstractNumId="52" w15:restartNumberingAfterBreak="0">
    <w:nsid w:val="605C7759"/>
    <w:multiLevelType w:val="hybridMultilevel"/>
    <w:tmpl w:val="BBD45ED4"/>
    <w:lvl w:ilvl="0" w:tplc="D9FA006A">
      <w:start w:val="1"/>
      <w:numFmt w:val="bullet"/>
      <w:lvlText w:val=""/>
      <w:lvlJc w:val="left"/>
      <w:pPr>
        <w:ind w:left="720" w:hanging="360"/>
      </w:pPr>
      <w:rPr>
        <w:rFonts w:ascii="Symbol" w:hAnsi="Symbol" w:hint="default"/>
      </w:rPr>
    </w:lvl>
    <w:lvl w:ilvl="1" w:tplc="451A5E36" w:tentative="1">
      <w:start w:val="1"/>
      <w:numFmt w:val="bullet"/>
      <w:lvlText w:val="o"/>
      <w:lvlJc w:val="left"/>
      <w:pPr>
        <w:ind w:left="1440" w:hanging="360"/>
      </w:pPr>
      <w:rPr>
        <w:rFonts w:ascii="Courier New" w:hAnsi="Courier New" w:cs="Courier New" w:hint="default"/>
      </w:rPr>
    </w:lvl>
    <w:lvl w:ilvl="2" w:tplc="966AD8AE" w:tentative="1">
      <w:start w:val="1"/>
      <w:numFmt w:val="bullet"/>
      <w:lvlText w:val=""/>
      <w:lvlJc w:val="left"/>
      <w:pPr>
        <w:ind w:left="2160" w:hanging="360"/>
      </w:pPr>
      <w:rPr>
        <w:rFonts w:ascii="Wingdings" w:hAnsi="Wingdings" w:hint="default"/>
      </w:rPr>
    </w:lvl>
    <w:lvl w:ilvl="3" w:tplc="1FC654A2" w:tentative="1">
      <w:start w:val="1"/>
      <w:numFmt w:val="bullet"/>
      <w:lvlText w:val=""/>
      <w:lvlJc w:val="left"/>
      <w:pPr>
        <w:ind w:left="2880" w:hanging="360"/>
      </w:pPr>
      <w:rPr>
        <w:rFonts w:ascii="Symbol" w:hAnsi="Symbol" w:hint="default"/>
      </w:rPr>
    </w:lvl>
    <w:lvl w:ilvl="4" w:tplc="29D662D4" w:tentative="1">
      <w:start w:val="1"/>
      <w:numFmt w:val="bullet"/>
      <w:lvlText w:val="o"/>
      <w:lvlJc w:val="left"/>
      <w:pPr>
        <w:ind w:left="3600" w:hanging="360"/>
      </w:pPr>
      <w:rPr>
        <w:rFonts w:ascii="Courier New" w:hAnsi="Courier New" w:cs="Courier New" w:hint="default"/>
      </w:rPr>
    </w:lvl>
    <w:lvl w:ilvl="5" w:tplc="B3069B24" w:tentative="1">
      <w:start w:val="1"/>
      <w:numFmt w:val="bullet"/>
      <w:lvlText w:val=""/>
      <w:lvlJc w:val="left"/>
      <w:pPr>
        <w:ind w:left="4320" w:hanging="360"/>
      </w:pPr>
      <w:rPr>
        <w:rFonts w:ascii="Wingdings" w:hAnsi="Wingdings" w:hint="default"/>
      </w:rPr>
    </w:lvl>
    <w:lvl w:ilvl="6" w:tplc="1E76DB94" w:tentative="1">
      <w:start w:val="1"/>
      <w:numFmt w:val="bullet"/>
      <w:lvlText w:val=""/>
      <w:lvlJc w:val="left"/>
      <w:pPr>
        <w:ind w:left="5040" w:hanging="360"/>
      </w:pPr>
      <w:rPr>
        <w:rFonts w:ascii="Symbol" w:hAnsi="Symbol" w:hint="default"/>
      </w:rPr>
    </w:lvl>
    <w:lvl w:ilvl="7" w:tplc="663472E4" w:tentative="1">
      <w:start w:val="1"/>
      <w:numFmt w:val="bullet"/>
      <w:lvlText w:val="o"/>
      <w:lvlJc w:val="left"/>
      <w:pPr>
        <w:ind w:left="5760" w:hanging="360"/>
      </w:pPr>
      <w:rPr>
        <w:rFonts w:ascii="Courier New" w:hAnsi="Courier New" w:cs="Courier New" w:hint="default"/>
      </w:rPr>
    </w:lvl>
    <w:lvl w:ilvl="8" w:tplc="0DCEE56E" w:tentative="1">
      <w:start w:val="1"/>
      <w:numFmt w:val="bullet"/>
      <w:lvlText w:val=""/>
      <w:lvlJc w:val="left"/>
      <w:pPr>
        <w:ind w:left="6480" w:hanging="360"/>
      </w:pPr>
      <w:rPr>
        <w:rFonts w:ascii="Wingdings" w:hAnsi="Wingdings" w:hint="default"/>
      </w:rPr>
    </w:lvl>
  </w:abstractNum>
  <w:abstractNum w:abstractNumId="53"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AF7829"/>
    <w:multiLevelType w:val="hybridMultilevel"/>
    <w:tmpl w:val="E2043D26"/>
    <w:lvl w:ilvl="0" w:tplc="172EAFF2">
      <w:start w:val="1"/>
      <w:numFmt w:val="bullet"/>
      <w:lvlText w:val=""/>
      <w:lvlJc w:val="left"/>
      <w:pPr>
        <w:ind w:left="720" w:hanging="360"/>
      </w:pPr>
      <w:rPr>
        <w:rFonts w:ascii="Symbol" w:hAnsi="Symbol" w:hint="default"/>
      </w:rPr>
    </w:lvl>
    <w:lvl w:ilvl="1" w:tplc="52CCB1CE" w:tentative="1">
      <w:start w:val="1"/>
      <w:numFmt w:val="bullet"/>
      <w:lvlText w:val="o"/>
      <w:lvlJc w:val="left"/>
      <w:pPr>
        <w:ind w:left="1440" w:hanging="360"/>
      </w:pPr>
      <w:rPr>
        <w:rFonts w:ascii="Courier New" w:hAnsi="Courier New" w:cs="Courier New" w:hint="default"/>
      </w:rPr>
    </w:lvl>
    <w:lvl w:ilvl="2" w:tplc="D02A8138" w:tentative="1">
      <w:start w:val="1"/>
      <w:numFmt w:val="bullet"/>
      <w:lvlText w:val=""/>
      <w:lvlJc w:val="left"/>
      <w:pPr>
        <w:ind w:left="2160" w:hanging="360"/>
      </w:pPr>
      <w:rPr>
        <w:rFonts w:ascii="Wingdings" w:hAnsi="Wingdings" w:hint="default"/>
      </w:rPr>
    </w:lvl>
    <w:lvl w:ilvl="3" w:tplc="BCC2F4AC" w:tentative="1">
      <w:start w:val="1"/>
      <w:numFmt w:val="bullet"/>
      <w:lvlText w:val=""/>
      <w:lvlJc w:val="left"/>
      <w:pPr>
        <w:ind w:left="2880" w:hanging="360"/>
      </w:pPr>
      <w:rPr>
        <w:rFonts w:ascii="Symbol" w:hAnsi="Symbol" w:hint="default"/>
      </w:rPr>
    </w:lvl>
    <w:lvl w:ilvl="4" w:tplc="F0CC8386" w:tentative="1">
      <w:start w:val="1"/>
      <w:numFmt w:val="bullet"/>
      <w:lvlText w:val="o"/>
      <w:lvlJc w:val="left"/>
      <w:pPr>
        <w:ind w:left="3600" w:hanging="360"/>
      </w:pPr>
      <w:rPr>
        <w:rFonts w:ascii="Courier New" w:hAnsi="Courier New" w:cs="Courier New" w:hint="default"/>
      </w:rPr>
    </w:lvl>
    <w:lvl w:ilvl="5" w:tplc="331ABC44" w:tentative="1">
      <w:start w:val="1"/>
      <w:numFmt w:val="bullet"/>
      <w:lvlText w:val=""/>
      <w:lvlJc w:val="left"/>
      <w:pPr>
        <w:ind w:left="4320" w:hanging="360"/>
      </w:pPr>
      <w:rPr>
        <w:rFonts w:ascii="Wingdings" w:hAnsi="Wingdings" w:hint="default"/>
      </w:rPr>
    </w:lvl>
    <w:lvl w:ilvl="6" w:tplc="0AF47E16" w:tentative="1">
      <w:start w:val="1"/>
      <w:numFmt w:val="bullet"/>
      <w:lvlText w:val=""/>
      <w:lvlJc w:val="left"/>
      <w:pPr>
        <w:ind w:left="5040" w:hanging="360"/>
      </w:pPr>
      <w:rPr>
        <w:rFonts w:ascii="Symbol" w:hAnsi="Symbol" w:hint="default"/>
      </w:rPr>
    </w:lvl>
    <w:lvl w:ilvl="7" w:tplc="B97081F4" w:tentative="1">
      <w:start w:val="1"/>
      <w:numFmt w:val="bullet"/>
      <w:lvlText w:val="o"/>
      <w:lvlJc w:val="left"/>
      <w:pPr>
        <w:ind w:left="5760" w:hanging="360"/>
      </w:pPr>
      <w:rPr>
        <w:rFonts w:ascii="Courier New" w:hAnsi="Courier New" w:cs="Courier New" w:hint="default"/>
      </w:rPr>
    </w:lvl>
    <w:lvl w:ilvl="8" w:tplc="D2E0656E" w:tentative="1">
      <w:start w:val="1"/>
      <w:numFmt w:val="bullet"/>
      <w:lvlText w:val=""/>
      <w:lvlJc w:val="left"/>
      <w:pPr>
        <w:ind w:left="6480" w:hanging="360"/>
      </w:pPr>
      <w:rPr>
        <w:rFonts w:ascii="Wingdings" w:hAnsi="Wingdings" w:hint="default"/>
      </w:rPr>
    </w:lvl>
  </w:abstractNum>
  <w:abstractNum w:abstractNumId="55" w15:restartNumberingAfterBreak="0">
    <w:nsid w:val="72A206F0"/>
    <w:multiLevelType w:val="hybridMultilevel"/>
    <w:tmpl w:val="342E52AC"/>
    <w:lvl w:ilvl="0" w:tplc="317CF284">
      <w:start w:val="1"/>
      <w:numFmt w:val="decimal"/>
      <w:lvlText w:val="%1."/>
      <w:lvlJc w:val="left"/>
      <w:pPr>
        <w:ind w:left="720" w:hanging="360"/>
      </w:pPr>
      <w:rPr>
        <w:rFonts w:hint="default"/>
      </w:rPr>
    </w:lvl>
    <w:lvl w:ilvl="1" w:tplc="3D8ECB40" w:tentative="1">
      <w:start w:val="1"/>
      <w:numFmt w:val="lowerLetter"/>
      <w:lvlText w:val="%2."/>
      <w:lvlJc w:val="left"/>
      <w:pPr>
        <w:ind w:left="1440" w:hanging="360"/>
      </w:pPr>
    </w:lvl>
    <w:lvl w:ilvl="2" w:tplc="D8E6843A" w:tentative="1">
      <w:start w:val="1"/>
      <w:numFmt w:val="lowerRoman"/>
      <w:lvlText w:val="%3."/>
      <w:lvlJc w:val="right"/>
      <w:pPr>
        <w:ind w:left="2160" w:hanging="180"/>
      </w:pPr>
    </w:lvl>
    <w:lvl w:ilvl="3" w:tplc="192E6CCA" w:tentative="1">
      <w:start w:val="1"/>
      <w:numFmt w:val="decimal"/>
      <w:lvlText w:val="%4."/>
      <w:lvlJc w:val="left"/>
      <w:pPr>
        <w:ind w:left="2880" w:hanging="360"/>
      </w:pPr>
    </w:lvl>
    <w:lvl w:ilvl="4" w:tplc="18A02DF8" w:tentative="1">
      <w:start w:val="1"/>
      <w:numFmt w:val="lowerLetter"/>
      <w:lvlText w:val="%5."/>
      <w:lvlJc w:val="left"/>
      <w:pPr>
        <w:ind w:left="3600" w:hanging="360"/>
      </w:pPr>
    </w:lvl>
    <w:lvl w:ilvl="5" w:tplc="074E995E" w:tentative="1">
      <w:start w:val="1"/>
      <w:numFmt w:val="lowerRoman"/>
      <w:lvlText w:val="%6."/>
      <w:lvlJc w:val="right"/>
      <w:pPr>
        <w:ind w:left="4320" w:hanging="180"/>
      </w:pPr>
    </w:lvl>
    <w:lvl w:ilvl="6" w:tplc="2B280E2E" w:tentative="1">
      <w:start w:val="1"/>
      <w:numFmt w:val="decimal"/>
      <w:lvlText w:val="%7."/>
      <w:lvlJc w:val="left"/>
      <w:pPr>
        <w:ind w:left="5040" w:hanging="360"/>
      </w:pPr>
    </w:lvl>
    <w:lvl w:ilvl="7" w:tplc="74541F6C" w:tentative="1">
      <w:start w:val="1"/>
      <w:numFmt w:val="lowerLetter"/>
      <w:lvlText w:val="%8."/>
      <w:lvlJc w:val="left"/>
      <w:pPr>
        <w:ind w:left="5760" w:hanging="360"/>
      </w:pPr>
    </w:lvl>
    <w:lvl w:ilvl="8" w:tplc="E28250E8"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10"/>
  </w:num>
  <w:num w:numId="5">
    <w:abstractNumId w:val="33"/>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1"/>
  </w:num>
  <w:num w:numId="15">
    <w:abstractNumId w:val="29"/>
  </w:num>
  <w:num w:numId="16">
    <w:abstractNumId w:val="13"/>
  </w:num>
  <w:num w:numId="17">
    <w:abstractNumId w:val="32"/>
  </w:num>
  <w:num w:numId="18">
    <w:abstractNumId w:val="53"/>
  </w:num>
  <w:num w:numId="19">
    <w:abstractNumId w:val="11"/>
  </w:num>
  <w:num w:numId="20">
    <w:abstractNumId w:val="44"/>
  </w:num>
  <w:num w:numId="21">
    <w:abstractNumId w:val="15"/>
  </w:num>
  <w:num w:numId="22">
    <w:abstractNumId w:val="25"/>
  </w:num>
  <w:num w:numId="23">
    <w:abstractNumId w:val="40"/>
  </w:num>
  <w:num w:numId="2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7"/>
  </w:num>
  <w:num w:numId="26">
    <w:abstractNumId w:val="42"/>
  </w:num>
  <w:num w:numId="27">
    <w:abstractNumId w:val="47"/>
  </w:num>
  <w:num w:numId="28">
    <w:abstractNumId w:val="37"/>
  </w:num>
  <w:num w:numId="29">
    <w:abstractNumId w:val="19"/>
  </w:num>
  <w:num w:numId="30">
    <w:abstractNumId w:val="31"/>
  </w:num>
  <w:num w:numId="31">
    <w:abstractNumId w:val="41"/>
  </w:num>
  <w:num w:numId="32">
    <w:abstractNumId w:val="30"/>
  </w:num>
  <w:num w:numId="33">
    <w:abstractNumId w:val="35"/>
  </w:num>
  <w:num w:numId="34">
    <w:abstractNumId w:val="20"/>
  </w:num>
  <w:num w:numId="35">
    <w:abstractNumId w:val="24"/>
  </w:num>
  <w:num w:numId="36">
    <w:abstractNumId w:val="28"/>
  </w:num>
  <w:num w:numId="37">
    <w:abstractNumId w:val="43"/>
  </w:num>
  <w:num w:numId="38">
    <w:abstractNumId w:val="34"/>
  </w:num>
  <w:num w:numId="39">
    <w:abstractNumId w:val="49"/>
  </w:num>
  <w:num w:numId="40">
    <w:abstractNumId w:val="36"/>
  </w:num>
  <w:num w:numId="41">
    <w:abstractNumId w:val="46"/>
  </w:num>
  <w:num w:numId="42">
    <w:abstractNumId w:val="23"/>
  </w:num>
  <w:num w:numId="43">
    <w:abstractNumId w:val="50"/>
  </w:num>
  <w:num w:numId="44">
    <w:abstractNumId w:val="52"/>
  </w:num>
  <w:num w:numId="45">
    <w:abstractNumId w:val="39"/>
  </w:num>
  <w:num w:numId="46">
    <w:abstractNumId w:val="12"/>
  </w:num>
  <w:num w:numId="47">
    <w:abstractNumId w:val="14"/>
  </w:num>
  <w:num w:numId="48">
    <w:abstractNumId w:val="17"/>
  </w:num>
  <w:num w:numId="49">
    <w:abstractNumId w:val="54"/>
  </w:num>
  <w:num w:numId="50">
    <w:abstractNumId w:val="38"/>
  </w:num>
  <w:num w:numId="51">
    <w:abstractNumId w:val="26"/>
  </w:num>
  <w:num w:numId="52">
    <w:abstractNumId w:val="48"/>
  </w:num>
  <w:num w:numId="53">
    <w:abstractNumId w:val="21"/>
  </w:num>
  <w:num w:numId="54">
    <w:abstractNumId w:val="22"/>
  </w:num>
  <w:num w:numId="55">
    <w:abstractNumId w:val="45"/>
  </w:num>
  <w:num w:numId="56">
    <w:abstractNumId w:val="16"/>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987479"/>
    <w:rsid w:val="00004060"/>
    <w:rsid w:val="00010170"/>
    <w:rsid w:val="00014D76"/>
    <w:rsid w:val="00050E4A"/>
    <w:rsid w:val="00061B90"/>
    <w:rsid w:val="000672AB"/>
    <w:rsid w:val="00096E65"/>
    <w:rsid w:val="000A3FFC"/>
    <w:rsid w:val="000A6D3C"/>
    <w:rsid w:val="000A787D"/>
    <w:rsid w:val="000B44FA"/>
    <w:rsid w:val="000D1034"/>
    <w:rsid w:val="000D3A88"/>
    <w:rsid w:val="000E599B"/>
    <w:rsid w:val="000F39A2"/>
    <w:rsid w:val="001021BD"/>
    <w:rsid w:val="00106759"/>
    <w:rsid w:val="001118D1"/>
    <w:rsid w:val="00116107"/>
    <w:rsid w:val="00122508"/>
    <w:rsid w:val="00125E03"/>
    <w:rsid w:val="001268AC"/>
    <w:rsid w:val="00130F83"/>
    <w:rsid w:val="001368CE"/>
    <w:rsid w:val="00137FDE"/>
    <w:rsid w:val="00143DE5"/>
    <w:rsid w:val="001456B5"/>
    <w:rsid w:val="00155770"/>
    <w:rsid w:val="0015740D"/>
    <w:rsid w:val="001712C0"/>
    <w:rsid w:val="0018171F"/>
    <w:rsid w:val="00184C12"/>
    <w:rsid w:val="00194177"/>
    <w:rsid w:val="0019533F"/>
    <w:rsid w:val="00195368"/>
    <w:rsid w:val="00197D61"/>
    <w:rsid w:val="00197F2A"/>
    <w:rsid w:val="001A136E"/>
    <w:rsid w:val="001A3A46"/>
    <w:rsid w:val="001B0F14"/>
    <w:rsid w:val="001B1189"/>
    <w:rsid w:val="001B242D"/>
    <w:rsid w:val="001E2872"/>
    <w:rsid w:val="001E41E9"/>
    <w:rsid w:val="001F1A70"/>
    <w:rsid w:val="001F2F81"/>
    <w:rsid w:val="002004E7"/>
    <w:rsid w:val="00206607"/>
    <w:rsid w:val="00222199"/>
    <w:rsid w:val="00225BDB"/>
    <w:rsid w:val="002267CF"/>
    <w:rsid w:val="0023456B"/>
    <w:rsid w:val="00240F17"/>
    <w:rsid w:val="00251BB4"/>
    <w:rsid w:val="00257F20"/>
    <w:rsid w:val="0026093E"/>
    <w:rsid w:val="002814E3"/>
    <w:rsid w:val="00292F53"/>
    <w:rsid w:val="00295C8D"/>
    <w:rsid w:val="002A7504"/>
    <w:rsid w:val="002C4FCB"/>
    <w:rsid w:val="002D3004"/>
    <w:rsid w:val="002E1933"/>
    <w:rsid w:val="002E5296"/>
    <w:rsid w:val="002F406F"/>
    <w:rsid w:val="002F5D4A"/>
    <w:rsid w:val="00300EF6"/>
    <w:rsid w:val="0031289E"/>
    <w:rsid w:val="00315448"/>
    <w:rsid w:val="00326799"/>
    <w:rsid w:val="00357877"/>
    <w:rsid w:val="00366B6A"/>
    <w:rsid w:val="003724F6"/>
    <w:rsid w:val="003B51BE"/>
    <w:rsid w:val="003B539E"/>
    <w:rsid w:val="003B7B92"/>
    <w:rsid w:val="003C3F28"/>
    <w:rsid w:val="003C4A8E"/>
    <w:rsid w:val="003D0DFB"/>
    <w:rsid w:val="003E2B6B"/>
    <w:rsid w:val="003F3D75"/>
    <w:rsid w:val="003F607D"/>
    <w:rsid w:val="00445964"/>
    <w:rsid w:val="00447441"/>
    <w:rsid w:val="00481C3B"/>
    <w:rsid w:val="00495432"/>
    <w:rsid w:val="004A036E"/>
    <w:rsid w:val="004A5F9D"/>
    <w:rsid w:val="004B0DF1"/>
    <w:rsid w:val="004B4009"/>
    <w:rsid w:val="004B6DB6"/>
    <w:rsid w:val="004C4A8C"/>
    <w:rsid w:val="004D0F0A"/>
    <w:rsid w:val="004E76B6"/>
    <w:rsid w:val="00503D3C"/>
    <w:rsid w:val="0050534B"/>
    <w:rsid w:val="0055124D"/>
    <w:rsid w:val="00557A52"/>
    <w:rsid w:val="00560194"/>
    <w:rsid w:val="00565F78"/>
    <w:rsid w:val="00591C8A"/>
    <w:rsid w:val="00597DB2"/>
    <w:rsid w:val="005A4FD4"/>
    <w:rsid w:val="005B1BA9"/>
    <w:rsid w:val="005C394C"/>
    <w:rsid w:val="00603A0A"/>
    <w:rsid w:val="00605D1C"/>
    <w:rsid w:val="0062093F"/>
    <w:rsid w:val="00626F9C"/>
    <w:rsid w:val="00643180"/>
    <w:rsid w:val="00643EE3"/>
    <w:rsid w:val="00646593"/>
    <w:rsid w:val="0066066F"/>
    <w:rsid w:val="00663251"/>
    <w:rsid w:val="00663DF2"/>
    <w:rsid w:val="006815CD"/>
    <w:rsid w:val="00693045"/>
    <w:rsid w:val="006A4532"/>
    <w:rsid w:val="006B6C5B"/>
    <w:rsid w:val="006B7571"/>
    <w:rsid w:val="006D33D3"/>
    <w:rsid w:val="006E3165"/>
    <w:rsid w:val="006E4956"/>
    <w:rsid w:val="006F5D77"/>
    <w:rsid w:val="00714C0C"/>
    <w:rsid w:val="00714D20"/>
    <w:rsid w:val="00734FE2"/>
    <w:rsid w:val="007451A2"/>
    <w:rsid w:val="007537F1"/>
    <w:rsid w:val="007827D5"/>
    <w:rsid w:val="00783D80"/>
    <w:rsid w:val="00790875"/>
    <w:rsid w:val="00791161"/>
    <w:rsid w:val="0079734C"/>
    <w:rsid w:val="00797966"/>
    <w:rsid w:val="007A62DB"/>
    <w:rsid w:val="007B68C7"/>
    <w:rsid w:val="007B7F7A"/>
    <w:rsid w:val="007C2C11"/>
    <w:rsid w:val="007D131A"/>
    <w:rsid w:val="007D5023"/>
    <w:rsid w:val="007E799E"/>
    <w:rsid w:val="007F0DD7"/>
    <w:rsid w:val="007F3096"/>
    <w:rsid w:val="0080023C"/>
    <w:rsid w:val="008026AA"/>
    <w:rsid w:val="008257EF"/>
    <w:rsid w:val="008278D1"/>
    <w:rsid w:val="008408B8"/>
    <w:rsid w:val="00842FB7"/>
    <w:rsid w:val="0084324F"/>
    <w:rsid w:val="00846E0A"/>
    <w:rsid w:val="00856D2B"/>
    <w:rsid w:val="00860169"/>
    <w:rsid w:val="00861DFF"/>
    <w:rsid w:val="008721FC"/>
    <w:rsid w:val="008724BE"/>
    <w:rsid w:val="008846F7"/>
    <w:rsid w:val="008A1059"/>
    <w:rsid w:val="008C1210"/>
    <w:rsid w:val="008D50AB"/>
    <w:rsid w:val="008D63E5"/>
    <w:rsid w:val="008E7C04"/>
    <w:rsid w:val="008F0F22"/>
    <w:rsid w:val="008F739A"/>
    <w:rsid w:val="00901421"/>
    <w:rsid w:val="009221E1"/>
    <w:rsid w:val="00924D38"/>
    <w:rsid w:val="00935F75"/>
    <w:rsid w:val="00956155"/>
    <w:rsid w:val="00962AA8"/>
    <w:rsid w:val="00965501"/>
    <w:rsid w:val="00970FC3"/>
    <w:rsid w:val="00972DD8"/>
    <w:rsid w:val="00980BAC"/>
    <w:rsid w:val="00987479"/>
    <w:rsid w:val="009968BE"/>
    <w:rsid w:val="009A57DB"/>
    <w:rsid w:val="009C1207"/>
    <w:rsid w:val="009D1608"/>
    <w:rsid w:val="009E6CD8"/>
    <w:rsid w:val="00A04F23"/>
    <w:rsid w:val="00A05973"/>
    <w:rsid w:val="00A13ADB"/>
    <w:rsid w:val="00A13CF4"/>
    <w:rsid w:val="00A15390"/>
    <w:rsid w:val="00A177D8"/>
    <w:rsid w:val="00A20BE6"/>
    <w:rsid w:val="00A27D25"/>
    <w:rsid w:val="00A42B7C"/>
    <w:rsid w:val="00A42E74"/>
    <w:rsid w:val="00A53CF2"/>
    <w:rsid w:val="00A571EF"/>
    <w:rsid w:val="00A71001"/>
    <w:rsid w:val="00A731FC"/>
    <w:rsid w:val="00A81B4E"/>
    <w:rsid w:val="00A82B17"/>
    <w:rsid w:val="00A86C3E"/>
    <w:rsid w:val="00AA4B70"/>
    <w:rsid w:val="00AA4C4C"/>
    <w:rsid w:val="00AA7088"/>
    <w:rsid w:val="00AC37AC"/>
    <w:rsid w:val="00AD44CC"/>
    <w:rsid w:val="00AD67C0"/>
    <w:rsid w:val="00AE0129"/>
    <w:rsid w:val="00B003D3"/>
    <w:rsid w:val="00B00DF5"/>
    <w:rsid w:val="00B11136"/>
    <w:rsid w:val="00B14E67"/>
    <w:rsid w:val="00B209E2"/>
    <w:rsid w:val="00B21A7B"/>
    <w:rsid w:val="00B368E4"/>
    <w:rsid w:val="00B41236"/>
    <w:rsid w:val="00B437E2"/>
    <w:rsid w:val="00B45F0D"/>
    <w:rsid w:val="00B5640D"/>
    <w:rsid w:val="00B62A0B"/>
    <w:rsid w:val="00B641D5"/>
    <w:rsid w:val="00B70B43"/>
    <w:rsid w:val="00B71FB8"/>
    <w:rsid w:val="00B724FC"/>
    <w:rsid w:val="00B7508A"/>
    <w:rsid w:val="00B978C4"/>
    <w:rsid w:val="00BA2166"/>
    <w:rsid w:val="00BB3ED2"/>
    <w:rsid w:val="00BB5027"/>
    <w:rsid w:val="00BC421D"/>
    <w:rsid w:val="00BC775A"/>
    <w:rsid w:val="00BD236C"/>
    <w:rsid w:val="00BD251F"/>
    <w:rsid w:val="00BD67DF"/>
    <w:rsid w:val="00BE7049"/>
    <w:rsid w:val="00C05779"/>
    <w:rsid w:val="00C359DD"/>
    <w:rsid w:val="00C5714E"/>
    <w:rsid w:val="00C80391"/>
    <w:rsid w:val="00CA377F"/>
    <w:rsid w:val="00CB56D4"/>
    <w:rsid w:val="00CB5B20"/>
    <w:rsid w:val="00CD7A3D"/>
    <w:rsid w:val="00CE77EF"/>
    <w:rsid w:val="00CF0CFE"/>
    <w:rsid w:val="00CF4215"/>
    <w:rsid w:val="00CF621C"/>
    <w:rsid w:val="00CF7079"/>
    <w:rsid w:val="00CF7417"/>
    <w:rsid w:val="00D165B9"/>
    <w:rsid w:val="00D25BC9"/>
    <w:rsid w:val="00D32393"/>
    <w:rsid w:val="00D40EF5"/>
    <w:rsid w:val="00D410A6"/>
    <w:rsid w:val="00D82D93"/>
    <w:rsid w:val="00D943D1"/>
    <w:rsid w:val="00DA46B6"/>
    <w:rsid w:val="00DB64A0"/>
    <w:rsid w:val="00DC2643"/>
    <w:rsid w:val="00DC4ACF"/>
    <w:rsid w:val="00DC55E7"/>
    <w:rsid w:val="00E050AC"/>
    <w:rsid w:val="00E12A0F"/>
    <w:rsid w:val="00E27A12"/>
    <w:rsid w:val="00E31866"/>
    <w:rsid w:val="00E31F93"/>
    <w:rsid w:val="00E33411"/>
    <w:rsid w:val="00E36B59"/>
    <w:rsid w:val="00E42E4E"/>
    <w:rsid w:val="00E45B29"/>
    <w:rsid w:val="00E46A5E"/>
    <w:rsid w:val="00E52120"/>
    <w:rsid w:val="00E56BBE"/>
    <w:rsid w:val="00E57302"/>
    <w:rsid w:val="00E84299"/>
    <w:rsid w:val="00E92B1F"/>
    <w:rsid w:val="00E95173"/>
    <w:rsid w:val="00EA3976"/>
    <w:rsid w:val="00EC52FC"/>
    <w:rsid w:val="00ED1467"/>
    <w:rsid w:val="00EE41AE"/>
    <w:rsid w:val="00F03172"/>
    <w:rsid w:val="00F12041"/>
    <w:rsid w:val="00F134C5"/>
    <w:rsid w:val="00F368A7"/>
    <w:rsid w:val="00FA2040"/>
    <w:rsid w:val="00FA4237"/>
    <w:rsid w:val="00FA7359"/>
    <w:rsid w:val="00FD0684"/>
    <w:rsid w:val="00FD6A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435A7"/>
  <w15:docId w15:val="{AD13F565-F8F9-44C4-86D8-D2F6CE5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link w:val="berschrift2Zchn"/>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semiHidden/>
    <w:rPr>
      <w:vertAlign w:val="superscript"/>
      <w:lang w:val="fr-CH" w:eastAsia="fr-CH"/>
    </w:rPr>
  </w:style>
  <w:style w:type="paragraph" w:styleId="Endnotentext">
    <w:name w:val="endnote text"/>
    <w:basedOn w:val="Standard"/>
    <w:semiHidden/>
    <w:pPr>
      <w:spacing w:after="60" w:line="240" w:lineRule="auto"/>
    </w:pPr>
    <w:rPr>
      <w:sz w:val="16"/>
    </w:rPr>
  </w:style>
  <w:style w:type="character" w:styleId="Endnotenzeichen">
    <w:name w:val="endnote reference"/>
    <w:semiHidden/>
    <w:rPr>
      <w:sz w:val="16"/>
      <w:vertAlign w:val="superscript"/>
      <w:lang w:val="fr-CH" w:eastAsia="fr-CH"/>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rPr>
      <w:rFonts w:ascii="Arial" w:hAnsi="Arial"/>
      <w:b/>
      <w:sz w:val="20"/>
      <w:lang w:val="fr-CH" w:eastAsia="fr-CH"/>
    </w:rPr>
  </w:style>
  <w:style w:type="character" w:customStyle="1" w:styleId="Standardkursiv">
    <w:name w:val="Standard kursiv"/>
    <w:rPr>
      <w:rFonts w:ascii="Arial" w:hAnsi="Arial"/>
      <w:i/>
      <w:sz w:val="20"/>
      <w:lang w:val="fr-CH" w:eastAsia="fr-CH"/>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rPr>
      <w:color w:val="0000FF"/>
      <w:u w:val="single"/>
      <w:lang w:val="fr-CH" w:eastAsia="fr-CH"/>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link w:val="AutorDatum"/>
    <w:rPr>
      <w:rFonts w:ascii="Arial" w:hAnsi="Arial"/>
      <w:b/>
      <w:lang w:val="fr-CH" w:eastAsia="fr-CH" w:bidi="ar-SA"/>
    </w:rPr>
  </w:style>
  <w:style w:type="character" w:customStyle="1" w:styleId="HinweistextChar">
    <w:name w:val="Hinweistext Char"/>
    <w:link w:val="Hinweistext"/>
    <w:rPr>
      <w:rFonts w:ascii="Arial" w:hAnsi="Arial"/>
      <w:b/>
      <w:i/>
      <w:color w:val="0000FF"/>
      <w:lang w:val="fr-CH" w:eastAsia="fr-CH" w:bidi="ar-SA"/>
    </w:rPr>
  </w:style>
  <w:style w:type="character" w:customStyle="1" w:styleId="TextkrperZchn">
    <w:name w:val="Textkörper Zchn"/>
    <w:link w:val="Textkrper"/>
    <w:rPr>
      <w:rFonts w:ascii="Arial" w:hAnsi="Arial"/>
      <w:lang w:val="fr-CH" w:eastAsia="fr-CH"/>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fr-CH" w:eastAsia="fr-CH"/>
    </w:rPr>
  </w:style>
  <w:style w:type="character" w:styleId="Platzhaltertext">
    <w:name w:val="Placeholder Text"/>
    <w:uiPriority w:val="99"/>
    <w:semiHidden/>
    <w:rPr>
      <w:color w:val="808080"/>
      <w:lang w:val="fr-CH" w:eastAsia="fr-CH"/>
    </w:rPr>
  </w:style>
  <w:style w:type="character" w:styleId="Kommentarzeichen">
    <w:name w:val="annotation reference"/>
    <w:uiPriority w:val="99"/>
    <w:semiHidden/>
    <w:unhideWhenUsed/>
    <w:rPr>
      <w:sz w:val="16"/>
      <w:szCs w:val="16"/>
      <w:lang w:val="fr-CH" w:eastAsia="fr-CH"/>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link w:val="Kommentartext"/>
    <w:uiPriority w:val="99"/>
    <w:semiHidden/>
    <w:rPr>
      <w:rFonts w:ascii="Arial" w:hAnsi="Arial"/>
      <w:lang w:val="fr-CH" w:eastAsia="fr-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val="fr-CH" w:eastAsia="fr-CH"/>
    </w:rPr>
  </w:style>
  <w:style w:type="character" w:customStyle="1" w:styleId="berschrift2Zchn">
    <w:name w:val="Überschrift 2 Zchn"/>
    <w:link w:val="berschrift2"/>
    <w:rPr>
      <w:rFonts w:ascii="Arial" w:hAnsi="Arial" w:cs="Arial"/>
      <w:b/>
      <w:iCs/>
      <w:kern w:val="28"/>
      <w:sz w:val="28"/>
      <w:szCs w:val="28"/>
      <w:lang w:val="fr-CH" w:eastAsia="fr-CH"/>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rPr>
      <w:rFonts w:ascii="Arial" w:hAnsi="Arial"/>
    </w:rPr>
  </w:style>
  <w:style w:type="table" w:customStyle="1" w:styleId="Tabellenraster1">
    <w:name w:val="Tabellenraster1"/>
    <w:basedOn w:val="NormaleTabelle"/>
    <w:next w:val="Tabellenraster"/>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character" w:styleId="BesuchterLink">
    <w:name w:val="FollowedHyperlink"/>
    <w:uiPriority w:val="99"/>
    <w:semiHidden/>
    <w:unhideWhenUsed/>
    <w:rPr>
      <w:color w:val="800080"/>
      <w:u w:val="single"/>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de.surveymonkey.com/r/2FH5W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1_Leuchtturm FDV"/>
    <f:field ref="objsubject" par="" edit="true" text=""/>
    <f:field ref="objcreatedby" par="" text="Joye, Stéphane (BAV - jos)"/>
    <f:field ref="objcreatedat" par="" text="28.11.2018 09:33:35"/>
    <f:field ref="objchangedby" par="" text="Kunz, Sascha Andrej (BAV - kus)"/>
    <f:field ref="objmodifiedat" par="" text="11.12.2018 15:44:41"/>
    <f:field ref="doc_FSCFOLIO_1_1001_FieldDocumentNumber" par="" text=""/>
    <f:field ref="doc_FSCFOLIO_1_1001_FieldSubject" par="" edit="true" text=""/>
    <f:field ref="FSCFOLIO_1_1001_FieldCurrentUser" par="" text="Sascha Andrej Kunz"/>
    <f:field ref="CCAPRECONFIG_15_1001_Objektname" par="" edit="true" text="Projet partiel 1_Leuchtturm FDV"/>
    <f:field ref="CHPRECONFIG_1_1001_Objektname" par="" edit="true" text="Projet partiel 1_Leuchtturm FDV"/>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40AF31-BF3B-48B2-B1A6-5876159B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6309</Words>
  <Characters>36375</Characters>
  <Application>Microsoft Office Word</Application>
  <DocSecurity>0</DocSecurity>
  <Lines>303</Lines>
  <Paragraphs>85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42599</CharactersWithSpaces>
  <SharedDoc>false</SharedDoc>
  <HLinks>
    <vt:vector size="6" baseType="variant">
      <vt:variant>
        <vt:i4>6029317</vt:i4>
      </vt:variant>
      <vt:variant>
        <vt:i4>20</vt:i4>
      </vt:variant>
      <vt:variant>
        <vt:i4>0</vt:i4>
      </vt:variant>
      <vt:variant>
        <vt:i4>5</vt:i4>
      </vt:variant>
      <vt:variant>
        <vt:lpwstr>https://gever.uvek.intra.admin.ch/uvek/mx/COO.2125.100.2.11114412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2018-10-11T14:18:00Z</cp:lastPrinted>
  <dcterms:created xsi:type="dcterms:W3CDTF">2018-12-13T11:59:00Z</dcterms:created>
  <dcterms:modified xsi:type="dcterms:W3CDTF">2018-12-13T11:59:00Z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COO.2125.100.2.11672627</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28.11.2018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*COO.2125.100.2.11672627*</vt:lpwstr>
  </property>
  <property fmtid="{D5CDD505-2E9C-101B-9397-08002B2CF9AE}" pid="21" name="FSC#COOELAK@1.1001:RefBarCode">
    <vt:lpwstr>*COO.2125.100.2.11672628*</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186</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COO.2125.100.2.11672627</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1_Leuchtturm FDV</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FDV A2020_TP 1_Leuchtturm_FDV_WEB_Version_Uebersertzung_FR_def. Entw. (Copie)</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BAV-511.3-00001/00003/00006/00002/00007/00002</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2018-11-28-0186</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Projet partiel 1_Leuchtturm FDV</vt:lpwstr>
  </property>
  <property fmtid="{D5CDD505-2E9C-101B-9397-08002B2CF9AE}" pid="231" name="FSC#UVEKCFG@15.1700:Nummer">
    <vt:lpwstr>2018-11-28-0186</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