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Streckenmodule gemäss Übersichtkarte / module selon carte V 2.0</w:t>
      </w:r>
    </w:p>
    <w:p>
      <w:pPr>
        <w:rPr>
          <w:rFonts w:cs="Arial"/>
          <w:b/>
        </w:rPr>
      </w:pPr>
      <w:r>
        <w:rPr>
          <w:rFonts w:cs="Arial"/>
          <w:b/>
        </w:rPr>
        <w:t xml:space="preserve">Für SiBe TEIL B / pour Cersec partie B </w:t>
      </w:r>
    </w:p>
    <w:p>
      <w:pPr>
        <w:rPr>
          <w:rFonts w:cs="Arial"/>
          <w:lang w:val="fr-CH"/>
        </w:rPr>
      </w:pPr>
      <w:r>
        <w:rPr>
          <w:rFonts w:cs="Arial"/>
          <w:b/>
        </w:rPr>
        <w:t xml:space="preserve">(nicht anwendbar für SiBe Teil B Infrastruktur, SiBe Teil B Ang. </w:t>
      </w:r>
      <w:r>
        <w:rPr>
          <w:rFonts w:cs="Arial"/>
          <w:b/>
          <w:lang w:val="fr-CH"/>
        </w:rPr>
        <w:t>Mit Flankenschutz und SiBe Teil B auf Basis der Anhang 1 für Grenznahen Strecken / non utilisable pour le Cersec partie B infra, Cersec partie B Voie de raccordement avec dispositif de protection latérale et Cersec partie B sur la base de l’annexe 1 pour les lignes frontières)</w:t>
      </w:r>
    </w:p>
    <w:p>
      <w:pPr>
        <w:pBdr>
          <w:bottom w:val="single" w:sz="4" w:space="1" w:color="auto"/>
        </w:pBdr>
        <w:ind w:right="282"/>
        <w:rPr>
          <w:rFonts w:cs="Arial"/>
          <w:lang w:val="fr-CH"/>
        </w:rPr>
      </w:pPr>
    </w:p>
    <w:p>
      <w:pPr>
        <w:rPr>
          <w:rFonts w:cs="Arial"/>
          <w:lang w:val="fr-CH"/>
        </w:rPr>
      </w:pPr>
    </w:p>
    <w:p>
      <w:pPr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 xml:space="preserve">Aufsichts- und Sicherheitsbehörde / Autorité de surveillance et de sécurité </w:t>
      </w:r>
    </w:p>
    <w:p>
      <w:pPr>
        <w:rPr>
          <w:rFonts w:cs="Arial"/>
          <w:sz w:val="16"/>
          <w:szCs w:val="16"/>
          <w:lang w:val="fr-CH"/>
        </w:rPr>
      </w:pPr>
    </w:p>
    <w:p>
      <w:pPr>
        <w:pStyle w:val="Listenabsatz"/>
        <w:numPr>
          <w:ilvl w:val="1"/>
          <w:numId w:val="1"/>
        </w:numPr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Eidgenössisches Departement für Umwelt, Verkehr,</w:t>
      </w:r>
      <w:r>
        <w:rPr>
          <w:rFonts w:cs="Arial"/>
          <w:sz w:val="16"/>
          <w:szCs w:val="16"/>
          <w:lang w:val="fr-CH"/>
        </w:rPr>
        <w:tab/>
        <w:t>Département fédéral de l’environnement, des transports,</w:t>
      </w:r>
    </w:p>
    <w:p>
      <w:pPr>
        <w:pStyle w:val="Listenabsatz"/>
        <w:ind w:left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Energie und Kommunikation UVEK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de l’énergie et de la communication  DETEC</w:t>
      </w:r>
    </w:p>
    <w:p>
      <w:pPr>
        <w:pStyle w:val="Listenabsatz"/>
        <w:ind w:left="705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</w:rPr>
        <w:t>Bundesamt für Verkehr BAV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>Office fédéral des transports OFT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Sektion Zulassungen und Regelwerke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Section Admissions et règles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Mühlestrasse 6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Mühlestrasse 6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CH-3003 Bern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CH-3003 Berne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ind w:left="705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ab/>
        <w:t>EBV = OCF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before="240" w:line="240" w:lineRule="auto"/>
        <w:ind w:left="0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2.1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Für den Betrieb vorgesehene Strecken-Module für </w:t>
      </w:r>
      <w:r>
        <w:rPr>
          <w:rFonts w:cs="Arial"/>
          <w:b/>
          <w:sz w:val="16"/>
          <w:szCs w:val="16"/>
          <w:u w:val="single"/>
        </w:rPr>
        <w:t>Normalspurnetz</w:t>
      </w:r>
      <w:r>
        <w:rPr>
          <w:rFonts w:cs="Arial"/>
          <w:b/>
          <w:sz w:val="16"/>
          <w:szCs w:val="16"/>
        </w:rPr>
        <w:t xml:space="preserve"> / 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 xml:space="preserve">Modules </w:t>
      </w:r>
      <w:r>
        <w:rPr>
          <w:rFonts w:cs="Arial"/>
          <w:b/>
          <w:sz w:val="16"/>
          <w:szCs w:val="16"/>
          <w:u w:val="single"/>
          <w:lang w:val="fr-CH"/>
        </w:rPr>
        <w:t>voie normale</w:t>
      </w:r>
      <w:r>
        <w:rPr>
          <w:rFonts w:cs="Arial"/>
          <w:b/>
          <w:sz w:val="16"/>
          <w:szCs w:val="16"/>
          <w:lang w:val="fr-CH"/>
        </w:rPr>
        <w:t xml:space="preserve"> prévus pour le trafic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after="40" w:line="240" w:lineRule="auto"/>
        <w:ind w:left="0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</w:rPr>
        <w:t>Innerhalb des Moduls werden folgende Netze beantragt :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after="80" w:line="240" w:lineRule="auto"/>
        <w:ind w:left="0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>Réseau demandé dans le module: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after="80" w:line="240" w:lineRule="auto"/>
        <w:ind w:left="0"/>
        <w:contextualSpacing w:val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after="240" w:line="240" w:lineRule="auto"/>
        <w:ind w:left="703" w:hanging="703"/>
        <w:contextualSpacing w:val="0"/>
        <w:rPr>
          <w:rFonts w:cs="Arial"/>
          <w:sz w:val="14"/>
          <w:szCs w:val="14"/>
          <w:lang w:val="fr-CH"/>
        </w:rPr>
      </w:pPr>
      <w:r>
        <w:rPr>
          <w:rFonts w:cs="Arial"/>
          <w:sz w:val="16"/>
          <w:szCs w:val="16"/>
          <w:lang w:val="fr-CH"/>
        </w:rPr>
        <w:t>2.2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lang w:val="fr-CH"/>
        </w:rPr>
        <w:t>Modul 1 „Braun“</w:t>
      </w:r>
      <w:r>
        <w:rPr>
          <w:rFonts w:cs="Arial"/>
          <w:sz w:val="16"/>
          <w:szCs w:val="16"/>
          <w:lang w:val="fr-CH"/>
        </w:rPr>
        <w:t xml:space="preserve"> 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SBB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BLS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SOB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 VVT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 Travys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 TransN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TMR </w:t>
      </w:r>
      <w:r>
        <w:rPr>
          <w:rFonts w:cs="Arial"/>
          <w:sz w:val="14"/>
          <w:szCs w:val="14"/>
          <w:lang w:val="fr-CH"/>
        </w:rPr>
        <w:t>EBV 01/C3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2977"/>
          <w:tab w:val="left" w:pos="3828"/>
          <w:tab w:val="left" w:pos="4536"/>
          <w:tab w:val="left" w:pos="4678"/>
          <w:tab w:val="left" w:pos="5103"/>
          <w:tab w:val="left" w:pos="5670"/>
          <w:tab w:val="left" w:pos="5812"/>
          <w:tab w:val="left" w:pos="6379"/>
          <w:tab w:val="left" w:pos="7088"/>
          <w:tab w:val="left" w:pos="7655"/>
        </w:tabs>
        <w:spacing w:line="240" w:lineRule="auto"/>
        <w:ind w:left="0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2.3</w:t>
      </w:r>
      <w:r>
        <w:rPr>
          <w:rFonts w:cs="Arial"/>
          <w:b/>
          <w:sz w:val="16"/>
          <w:szCs w:val="16"/>
          <w:lang w:val="fr-CH"/>
        </w:rPr>
        <w:t xml:space="preserve"> </w:t>
      </w:r>
      <w:r>
        <w:rPr>
          <w:rFonts w:cs="Arial"/>
          <w:b/>
          <w:sz w:val="16"/>
          <w:szCs w:val="16"/>
          <w:lang w:val="fr-CH"/>
        </w:rPr>
        <w:tab/>
        <w:t>Modul 2 „Orange“</w:t>
      </w: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b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SBB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BLS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 tpf   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 CJ   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Travys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>BDWM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3828"/>
          <w:tab w:val="left" w:pos="4536"/>
          <w:tab w:val="left" w:pos="4678"/>
          <w:tab w:val="left" w:pos="5103"/>
          <w:tab w:val="left" w:pos="5670"/>
          <w:tab w:val="left" w:pos="5812"/>
          <w:tab w:val="left" w:pos="6096"/>
          <w:tab w:val="left" w:pos="6946"/>
          <w:tab w:val="left" w:pos="7088"/>
          <w:tab w:val="left" w:pos="7655"/>
        </w:tabs>
        <w:spacing w:after="240" w:line="240" w:lineRule="auto"/>
        <w:ind w:left="0"/>
        <w:contextualSpacing w:val="0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fr-CH"/>
        </w:rPr>
        <w:tab/>
      </w:r>
      <w:r>
        <w:rPr>
          <w:rFonts w:cs="Arial"/>
          <w:sz w:val="14"/>
          <w:szCs w:val="14"/>
          <w:lang w:val="en-US"/>
        </w:rPr>
        <w:t>EBV 01/D3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3828"/>
          <w:tab w:val="left" w:pos="4536"/>
          <w:tab w:val="left" w:pos="6379"/>
        </w:tabs>
        <w:spacing w:after="60" w:line="240" w:lineRule="auto"/>
        <w:ind w:left="0"/>
        <w:contextualSpacing w:val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2.4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b/>
          <w:sz w:val="16"/>
          <w:szCs w:val="16"/>
          <w:lang w:val="en-US"/>
        </w:rPr>
        <w:t>Modul 3 „Grau“</w:t>
      </w:r>
      <w:r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 xml:space="preserve">SBB 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 xml:space="preserve">BLS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 xml:space="preserve">SOB 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 xml:space="preserve"> HBS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 xml:space="preserve">  ST     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>Thurbo</w:t>
      </w:r>
      <w:r>
        <w:rPr>
          <w:rFonts w:cs="Arial"/>
          <w:sz w:val="16"/>
          <w:szCs w:val="16"/>
          <w:lang w:val="en-US"/>
        </w:rPr>
        <w:tab/>
      </w:r>
    </w:p>
    <w:p>
      <w:pPr>
        <w:pStyle w:val="Listenabsatz"/>
        <w:tabs>
          <w:tab w:val="left" w:pos="709"/>
          <w:tab w:val="left" w:pos="1985"/>
          <w:tab w:val="left" w:pos="2977"/>
          <w:tab w:val="left" w:pos="3828"/>
          <w:tab w:val="left" w:pos="4536"/>
          <w:tab w:val="left" w:pos="6379"/>
        </w:tabs>
        <w:spacing w:after="60" w:line="240" w:lineRule="auto"/>
        <w:ind w:left="0"/>
        <w:contextualSpacing w:val="0"/>
        <w:rPr>
          <w:rFonts w:cs="Arial"/>
          <w:sz w:val="14"/>
          <w:szCs w:val="14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4"/>
          <w:szCs w:val="14"/>
          <w:lang w:val="en-US"/>
        </w:rPr>
        <w:t>EBV 01/D4</w:t>
      </w:r>
      <w:r>
        <w:rPr>
          <w:rFonts w:cs="Arial"/>
          <w:sz w:val="14"/>
          <w:szCs w:val="14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</w:p>
    <w:p>
      <w:pPr>
        <w:pStyle w:val="Listenabsatz"/>
        <w:tabs>
          <w:tab w:val="left" w:pos="709"/>
          <w:tab w:val="left" w:pos="1985"/>
          <w:tab w:val="left" w:pos="2977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2.5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b/>
          <w:sz w:val="16"/>
          <w:szCs w:val="16"/>
          <w:lang w:val="en-US"/>
        </w:rPr>
        <w:t>Modul 4 „Gelb“</w:t>
      </w:r>
      <w:r>
        <w:rPr>
          <w:rFonts w:cs="Arial"/>
          <w:b/>
          <w:sz w:val="16"/>
          <w:szCs w:val="16"/>
          <w:lang w:val="en-US"/>
        </w:rPr>
        <w:tab/>
      </w:r>
      <w:r>
        <w:rPr>
          <w:rFonts w:cs="Arial"/>
          <w:b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ab/>
        <w:t xml:space="preserve">  SBB</w:t>
      </w:r>
    </w:p>
    <w:p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5103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  <w:lang w:val="en-US"/>
        </w:rPr>
      </w:pPr>
      <w:r>
        <w:rPr>
          <w:rFonts w:cs="Arial"/>
          <w:sz w:val="14"/>
          <w:szCs w:val="14"/>
          <w:lang w:val="en-US"/>
        </w:rPr>
        <w:tab/>
        <w:t>EBV 01 / P 60/384 – C 60/384 – NT 50/375 / D4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2.6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5 „Grün“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SBB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BLS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>HBS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  <w:lang w:val="it-CH"/>
        </w:rPr>
        <w:t>EBV 01 / P 80/405 – C 80/405 – NT 70/396 / D4</w:t>
      </w:r>
      <w:r>
        <w:rPr>
          <w:rFonts w:cs="Arial"/>
          <w:sz w:val="16"/>
          <w:szCs w:val="16"/>
          <w:lang w:val="it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7797"/>
        </w:tabs>
        <w:spacing w:line="240" w:lineRule="auto"/>
        <w:ind w:left="0"/>
        <w:contextualSpacing w:val="0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t>2.7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b/>
          <w:sz w:val="16"/>
          <w:szCs w:val="16"/>
          <w:lang w:val="it-CH"/>
        </w:rPr>
        <w:t>Modul 11 "Rosa"</w:t>
      </w:r>
      <w:r>
        <w:rPr>
          <w:rFonts w:cs="Arial"/>
          <w:b/>
          <w:sz w:val="16"/>
          <w:szCs w:val="16"/>
          <w:lang w:val="it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it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it-CH"/>
        </w:rPr>
        <w:tab/>
        <w:t>SBB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7797"/>
        </w:tabs>
        <w:spacing w:line="240" w:lineRule="auto"/>
        <w:ind w:left="0"/>
        <w:contextualSpacing w:val="0"/>
        <w:rPr>
          <w:rFonts w:cs="Arial"/>
          <w:sz w:val="14"/>
          <w:szCs w:val="16"/>
        </w:rPr>
      </w:pP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4"/>
          <w:szCs w:val="16"/>
        </w:rPr>
        <w:t>EBV01/D4/ französisches Stromsystem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sz w:val="14"/>
          <w:szCs w:val="16"/>
        </w:rPr>
        <w:tab/>
        <w:t>Système alimentation français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after="60" w:line="240" w:lineRule="auto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2.8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20 „Schwarz“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SBB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BLS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SOB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OeBB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ab/>
        <w:t>EBV 02 / P 60/384 – C 60/384 – NT 50/375 / D4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2.9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21 „Violett“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SBB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>BLS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ab/>
        <w:t>EBV 02 / P 80/405 – C 80/405 – NT 70/396 / D4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2.10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b/>
          <w:sz w:val="16"/>
          <w:szCs w:val="16"/>
          <w:lang w:val="en-US"/>
        </w:rPr>
        <w:t>Modul 22 „hell Blau“</w:t>
      </w:r>
      <w:r>
        <w:rPr>
          <w:rFonts w:cs="Arial"/>
          <w:b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 xml:space="preserve">SBB  </w:t>
      </w:r>
      <w:r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>BLS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4"/>
          <w:szCs w:val="14"/>
          <w:lang w:val="en-US"/>
        </w:rPr>
        <w:t xml:space="preserve">EBV 02 / P 80/405 – C 80/405 – NT 70/396 / D4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sz w:val="14"/>
          <w:szCs w:val="14"/>
          <w:lang w:val="en-US"/>
        </w:rPr>
        <w:tab/>
      </w:r>
      <w:r>
        <w:rPr>
          <w:rFonts w:cs="Arial"/>
          <w:sz w:val="14"/>
          <w:szCs w:val="14"/>
        </w:rPr>
        <w:t>/ ETCS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lastRenderedPageBreak/>
        <w:t>Gemäss Übersichtskarte Streckenmodule Normalspurnetz für Raum Basel, Schaffhausen und Kreuzlingen:</w:t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2.11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Modul 31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DICH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 xml:space="preserve">EBO G2, EBV 01 / P/C 400 / D4 /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PZB 90 / Integra / Signum</w:t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2.12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32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DICH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>EBO G2, EBV 01 / D4 / Integra / Signum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2.13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33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DICH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>EBO G2, EBV 01 / D4 / P/C 400 / PZB 90</w:t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2.14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34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DICH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>EBO G2, EBV 01 / D4 / PZB 90</w:t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2.15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35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DICH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 xml:space="preserve">EBO G2, EBV 01 / D4 /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PZB 90 Euro ZUB Euro Signum</w:t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2.16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6"/>
        </w:rPr>
        <w:t>Modul 36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DICH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4"/>
          <w:szCs w:val="14"/>
        </w:rPr>
        <w:t xml:space="preserve">EBO G2, EBV 01 / P/C 400 / D4 /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Integra Signum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after="240"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4"/>
          <w:szCs w:val="14"/>
        </w:rPr>
        <w:t>2.17</w:t>
      </w:r>
      <w:r>
        <w:rPr>
          <w:rFonts w:cs="Arial"/>
          <w:sz w:val="14"/>
          <w:szCs w:val="14"/>
        </w:rPr>
        <w:tab/>
      </w:r>
      <w:r>
        <w:rPr>
          <w:rFonts w:cs="Arial"/>
          <w:b/>
          <w:sz w:val="16"/>
          <w:szCs w:val="14"/>
        </w:rPr>
        <w:t>Modul 41 "blau"</w:t>
      </w:r>
      <w:r>
        <w:rPr>
          <w:rFonts w:cs="Arial"/>
          <w:b/>
          <w:sz w:val="16"/>
          <w:szCs w:val="14"/>
        </w:rPr>
        <w:tab/>
      </w:r>
      <w:r>
        <w:rPr>
          <w:rFonts w:cs="Arial"/>
          <w:b/>
          <w:sz w:val="16"/>
          <w:szCs w:val="14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SBB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b/>
          <w:sz w:val="14"/>
          <w:szCs w:val="14"/>
        </w:rPr>
        <w:tab/>
      </w:r>
      <w:r>
        <w:rPr>
          <w:rFonts w:cs="Arial"/>
          <w:sz w:val="14"/>
          <w:szCs w:val="14"/>
        </w:rPr>
        <w:t>EBV 02 / P80/405 - C 80/405 - NT 70/396 / D4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  <w:t>Signum/ZUB und PZB 90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962"/>
          <w:tab w:val="left" w:pos="7797"/>
        </w:tabs>
        <w:spacing w:line="240" w:lineRule="auto"/>
        <w:ind w:left="0"/>
        <w:rPr>
          <w:rFonts w:cs="Arial"/>
          <w:sz w:val="14"/>
          <w:szCs w:val="14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Für den Betrieb vorgesehene Strecken für </w:t>
      </w:r>
      <w:r>
        <w:rPr>
          <w:rFonts w:cs="Arial"/>
          <w:b/>
          <w:sz w:val="16"/>
          <w:szCs w:val="16"/>
          <w:u w:val="single"/>
        </w:rPr>
        <w:t>Normalspurnetz</w:t>
      </w:r>
      <w:r>
        <w:rPr>
          <w:rFonts w:cs="Arial"/>
          <w:b/>
          <w:sz w:val="16"/>
          <w:szCs w:val="16"/>
        </w:rPr>
        <w:t xml:space="preserve"> (Restnetz)/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 xml:space="preserve">lignes </w:t>
      </w:r>
      <w:r>
        <w:rPr>
          <w:rFonts w:cs="Arial"/>
          <w:b/>
          <w:sz w:val="16"/>
          <w:szCs w:val="16"/>
          <w:u w:val="single"/>
          <w:lang w:val="fr-CH"/>
        </w:rPr>
        <w:t>voie normale</w:t>
      </w:r>
      <w:r>
        <w:rPr>
          <w:rFonts w:cs="Arial"/>
          <w:b/>
          <w:sz w:val="16"/>
          <w:szCs w:val="16"/>
          <w:lang w:val="fr-CH"/>
        </w:rPr>
        <w:t xml:space="preserve"> prévues pour le trafic (réseau restant)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3.2</w:t>
      </w:r>
      <w:r>
        <w:rPr>
          <w:rFonts w:cs="Arial"/>
          <w:sz w:val="16"/>
          <w:szCs w:val="16"/>
          <w:lang w:val="fr-CH"/>
        </w:rPr>
        <w:tab/>
        <w:t>Puidoux-Chexbres – Vevey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3.3</w:t>
      </w:r>
      <w:r>
        <w:rPr>
          <w:rFonts w:cs="Arial"/>
          <w:sz w:val="16"/>
          <w:szCs w:val="16"/>
          <w:lang w:val="fr-CH"/>
        </w:rPr>
        <w:tab/>
        <w:t>Bex – Les Paluds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3.4</w:t>
      </w:r>
      <w:r>
        <w:rPr>
          <w:rFonts w:cs="Arial"/>
          <w:sz w:val="16"/>
          <w:szCs w:val="16"/>
        </w:rPr>
        <w:tab/>
        <w:t>Moutier – Lengnau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3.5</w:t>
      </w:r>
      <w:r>
        <w:rPr>
          <w:rFonts w:cs="Arial"/>
          <w:sz w:val="16"/>
          <w:szCs w:val="16"/>
        </w:rPr>
        <w:tab/>
        <w:t>Bern – Schwarzenburg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3.6</w:t>
      </w:r>
      <w:r>
        <w:rPr>
          <w:rFonts w:cs="Arial"/>
          <w:sz w:val="16"/>
          <w:szCs w:val="16"/>
        </w:rPr>
        <w:tab/>
        <w:t>Bern – Belp – Thun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3.7</w:t>
      </w:r>
      <w:r>
        <w:rPr>
          <w:rFonts w:cs="Arial"/>
          <w:sz w:val="16"/>
          <w:szCs w:val="16"/>
        </w:rPr>
        <w:tab/>
        <w:t>Spiez – Zweisimmen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3.8</w:t>
      </w:r>
      <w:r>
        <w:rPr>
          <w:rFonts w:cs="Arial"/>
          <w:sz w:val="16"/>
          <w:szCs w:val="16"/>
        </w:rPr>
        <w:tab/>
        <w:t>Spiez – Interlaken Ost (BLS)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3.9</w:t>
      </w:r>
      <w:r>
        <w:rPr>
          <w:rFonts w:cs="Arial"/>
          <w:sz w:val="16"/>
          <w:szCs w:val="16"/>
        </w:rPr>
        <w:tab/>
        <w:t>Niederbipp – Oberbipp (Asm)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3.10</w:t>
      </w:r>
      <w:r>
        <w:rPr>
          <w:rFonts w:cs="Arial"/>
          <w:sz w:val="16"/>
          <w:szCs w:val="16"/>
        </w:rPr>
        <w:tab/>
        <w:t>Lenzburg – Emmenbrücke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3.11</w:t>
      </w:r>
      <w:r>
        <w:rPr>
          <w:rFonts w:cs="Arial"/>
          <w:sz w:val="16"/>
          <w:szCs w:val="16"/>
        </w:rPr>
        <w:tab/>
        <w:t>Luzern – Horw (zb)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3.12</w:t>
      </w:r>
      <w:r>
        <w:rPr>
          <w:rFonts w:cs="Arial"/>
          <w:sz w:val="16"/>
          <w:szCs w:val="16"/>
        </w:rPr>
        <w:tab/>
        <w:t>Wohlen – Bremgarten West (BDWM)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3.13</w:t>
      </w:r>
      <w:r>
        <w:rPr>
          <w:rFonts w:cs="Arial"/>
          <w:sz w:val="16"/>
          <w:szCs w:val="16"/>
        </w:rPr>
        <w:tab/>
        <w:t>Zürich HB – Uetliberg (SZU)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3.14</w:t>
      </w:r>
      <w:r>
        <w:rPr>
          <w:rFonts w:cs="Arial"/>
          <w:sz w:val="16"/>
          <w:szCs w:val="16"/>
        </w:rPr>
        <w:tab/>
        <w:t>Zürich HB – Sihlbrugg (SZU)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3.15</w:t>
      </w:r>
      <w:r>
        <w:rPr>
          <w:rFonts w:cs="Arial"/>
          <w:sz w:val="16"/>
          <w:szCs w:val="16"/>
        </w:rPr>
        <w:tab/>
        <w:t>Zürich Wiedikon – Zürich Giesshübel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(SZU)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3.16</w:t>
      </w:r>
      <w:r>
        <w:rPr>
          <w:rFonts w:cs="Arial"/>
          <w:sz w:val="16"/>
          <w:szCs w:val="16"/>
        </w:rPr>
        <w:tab/>
        <w:t xml:space="preserve">Zürich HB – Zürich Oerlikon via 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Zürich Wipkingen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3.17</w:t>
      </w:r>
      <w:r>
        <w:rPr>
          <w:rFonts w:cs="Arial"/>
          <w:sz w:val="16"/>
          <w:szCs w:val="16"/>
        </w:rPr>
        <w:tab/>
        <w:t>Thalheim-Altikon – Etzwilen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3.18</w:t>
      </w:r>
      <w:r>
        <w:rPr>
          <w:rFonts w:cs="Arial"/>
          <w:sz w:val="16"/>
          <w:szCs w:val="16"/>
        </w:rPr>
        <w:tab/>
        <w:t>Winterthur-Grüze – Winterthur Seen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3.19 </w:t>
      </w:r>
      <w:r>
        <w:rPr>
          <w:rFonts w:cs="Arial"/>
          <w:sz w:val="16"/>
          <w:szCs w:val="16"/>
        </w:rPr>
        <w:tab/>
        <w:t>Bauma – Bäretswil (DVZO)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3.20</w:t>
      </w:r>
      <w:r>
        <w:rPr>
          <w:rFonts w:cs="Arial"/>
          <w:sz w:val="16"/>
          <w:szCs w:val="16"/>
        </w:rPr>
        <w:tab/>
        <w:t>Bäretswil – Hinwil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3.21</w:t>
      </w:r>
      <w:r>
        <w:rPr>
          <w:rFonts w:cs="Arial"/>
          <w:sz w:val="16"/>
          <w:szCs w:val="16"/>
        </w:rPr>
        <w:tab/>
        <w:t>Bischofzell Nord – Hauptwil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3.22</w:t>
      </w:r>
      <w:r>
        <w:rPr>
          <w:rFonts w:cs="Arial"/>
          <w:sz w:val="16"/>
          <w:szCs w:val="16"/>
        </w:rPr>
        <w:tab/>
        <w:t>Ziegelbrücke – Linthal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3.23</w:t>
      </w:r>
      <w:r>
        <w:rPr>
          <w:rFonts w:cs="Arial"/>
          <w:sz w:val="16"/>
          <w:szCs w:val="16"/>
        </w:rPr>
        <w:tab/>
        <w:t>Chur – Domat/Ems (RhB)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3.24</w:t>
      </w:r>
      <w:r>
        <w:rPr>
          <w:rFonts w:cs="Arial"/>
          <w:sz w:val="16"/>
          <w:szCs w:val="16"/>
        </w:rPr>
        <w:tab/>
        <w:t>Renens – Lausanne Flon (TL)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3.25</w:t>
      </w:r>
      <w:r>
        <w:rPr>
          <w:rFonts w:cs="Arial"/>
          <w:sz w:val="16"/>
          <w:szCs w:val="16"/>
        </w:rPr>
        <w:tab/>
        <w:t>Rorschach – Heiden (AB)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3.26</w:t>
      </w:r>
      <w:r>
        <w:rPr>
          <w:rFonts w:cs="Arial"/>
          <w:sz w:val="16"/>
          <w:szCs w:val="16"/>
        </w:rPr>
        <w:tab/>
        <w:t>Arth-Goldau / Vitznau - Rigi Kulm (RB)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Für den Betrieb vorgesehene Strecken im Grenzbereich für </w:t>
      </w:r>
      <w:r>
        <w:rPr>
          <w:rFonts w:cs="Arial"/>
          <w:b/>
          <w:sz w:val="16"/>
          <w:szCs w:val="16"/>
          <w:u w:val="single"/>
        </w:rPr>
        <w:t>Normalspurnetz/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 xml:space="preserve">lignes frontières </w:t>
      </w:r>
      <w:r>
        <w:rPr>
          <w:rFonts w:cs="Arial"/>
          <w:b/>
          <w:sz w:val="16"/>
          <w:szCs w:val="16"/>
          <w:u w:val="single"/>
          <w:lang w:val="fr-CH"/>
        </w:rPr>
        <w:t>voie normale</w:t>
      </w:r>
      <w:r>
        <w:rPr>
          <w:rFonts w:cs="Arial"/>
          <w:b/>
          <w:sz w:val="16"/>
          <w:szCs w:val="16"/>
          <w:lang w:val="fr-CH"/>
        </w:rPr>
        <w:t xml:space="preserve"> prévues pour le trafic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4.2</w:t>
      </w:r>
      <w:r>
        <w:rPr>
          <w:rFonts w:cs="Arial"/>
          <w:sz w:val="16"/>
          <w:szCs w:val="16"/>
          <w:lang w:val="fr-CH"/>
        </w:rPr>
        <w:tab/>
        <w:t>La Plaine – Frontière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4.3</w:t>
      </w:r>
      <w:r>
        <w:rPr>
          <w:rFonts w:cs="Arial"/>
          <w:sz w:val="16"/>
          <w:szCs w:val="16"/>
          <w:lang w:val="fr-CH"/>
        </w:rPr>
        <w:tab/>
        <w:t>Vallorbe – Frontière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4.4</w:t>
      </w:r>
      <w:r>
        <w:rPr>
          <w:rFonts w:cs="Arial"/>
          <w:sz w:val="16"/>
          <w:szCs w:val="16"/>
          <w:lang w:val="fr-CH"/>
        </w:rPr>
        <w:tab/>
        <w:t>Les Verrières – Frontière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4.5</w:t>
      </w:r>
      <w:r>
        <w:rPr>
          <w:rFonts w:cs="Arial"/>
          <w:sz w:val="16"/>
          <w:szCs w:val="16"/>
          <w:lang w:val="fr-CH"/>
        </w:rPr>
        <w:tab/>
        <w:t>Le Locle-Col des Roches – Frontière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(SBB)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4.6</w:t>
      </w:r>
      <w:r>
        <w:rPr>
          <w:rFonts w:cs="Arial"/>
          <w:sz w:val="16"/>
          <w:szCs w:val="16"/>
          <w:lang w:val="fr-CH"/>
        </w:rPr>
        <w:tab/>
        <w:t>Boncourt – Frontière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4.7</w:t>
      </w:r>
      <w:r>
        <w:rPr>
          <w:rFonts w:cs="Arial"/>
          <w:sz w:val="16"/>
          <w:szCs w:val="16"/>
          <w:lang w:val="fr-CH"/>
        </w:rPr>
        <w:tab/>
        <w:t>Basel St. Johann – Grenze (SBB)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4.8</w:t>
      </w:r>
      <w:r>
        <w:rPr>
          <w:rFonts w:cs="Arial"/>
          <w:sz w:val="16"/>
          <w:szCs w:val="16"/>
          <w:lang w:val="fr-CH"/>
        </w:rPr>
        <w:tab/>
        <w:t>St. Margrethen – Grenze (ÖBB)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4.9</w:t>
      </w:r>
      <w:r>
        <w:rPr>
          <w:rFonts w:cs="Arial"/>
          <w:sz w:val="16"/>
          <w:szCs w:val="16"/>
          <w:lang w:val="fr-CH"/>
        </w:rPr>
        <w:tab/>
        <w:t>Buchs SG – Grenze (ÖBB)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4.10</w:t>
      </w:r>
      <w:r>
        <w:rPr>
          <w:rFonts w:cs="Arial"/>
          <w:sz w:val="16"/>
          <w:szCs w:val="16"/>
        </w:rPr>
        <w:tab/>
        <w:t>Koblenz – Grenze (SBB)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4.11</w:t>
      </w:r>
      <w:r>
        <w:rPr>
          <w:rFonts w:cs="Arial"/>
          <w:sz w:val="16"/>
          <w:szCs w:val="16"/>
        </w:rPr>
        <w:tab/>
        <w:t>Etzwilen – Grenze (SEHR)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b/>
          <w:sz w:val="16"/>
          <w:szCs w:val="16"/>
          <w:u w:val="single"/>
        </w:rPr>
      </w:pPr>
      <w:r>
        <w:rPr>
          <w:rFonts w:cs="Arial"/>
          <w:sz w:val="16"/>
          <w:szCs w:val="16"/>
        </w:rPr>
        <w:t>5.1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Für den Betrieb vorgesehene Netze für </w:t>
      </w:r>
      <w:r>
        <w:rPr>
          <w:rFonts w:cs="Arial"/>
          <w:b/>
          <w:sz w:val="16"/>
          <w:szCs w:val="16"/>
          <w:u w:val="single"/>
        </w:rPr>
        <w:t>Schmalspurnetz/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 xml:space="preserve">Lignes/réseau </w:t>
      </w:r>
      <w:r>
        <w:rPr>
          <w:rFonts w:cs="Arial"/>
          <w:b/>
          <w:sz w:val="16"/>
          <w:szCs w:val="16"/>
          <w:u w:val="single"/>
          <w:lang w:val="fr-CH"/>
        </w:rPr>
        <w:t>voie étroite</w:t>
      </w:r>
      <w:r>
        <w:rPr>
          <w:rFonts w:cs="Arial"/>
          <w:b/>
          <w:sz w:val="16"/>
          <w:szCs w:val="16"/>
          <w:lang w:val="fr-CH"/>
        </w:rPr>
        <w:t xml:space="preserve"> prévus pour le trafic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5.2</w:t>
      </w:r>
      <w:r>
        <w:rPr>
          <w:rFonts w:cs="Arial"/>
          <w:sz w:val="16"/>
          <w:szCs w:val="16"/>
          <w:lang w:val="fr-CH"/>
        </w:rPr>
        <w:tab/>
        <w:t>TPG Netz (TPG)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5.3</w:t>
      </w:r>
      <w:r>
        <w:rPr>
          <w:rFonts w:cs="Arial"/>
          <w:sz w:val="16"/>
          <w:szCs w:val="16"/>
          <w:lang w:val="fr-CH"/>
        </w:rPr>
        <w:tab/>
        <w:t>Nyon – La Cure (NstCM)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5.4</w:t>
      </w:r>
      <w:r>
        <w:rPr>
          <w:rFonts w:cs="Arial"/>
          <w:sz w:val="16"/>
          <w:szCs w:val="16"/>
          <w:lang w:val="fr-CH"/>
        </w:rPr>
        <w:tab/>
        <w:t>Morges – Bière – L’Isle (MBC)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5.5</w:t>
      </w:r>
      <w:r>
        <w:rPr>
          <w:rFonts w:cs="Arial"/>
          <w:sz w:val="16"/>
          <w:szCs w:val="16"/>
          <w:lang w:val="fr-CH"/>
        </w:rPr>
        <w:tab/>
        <w:t>Yverdon – St. Croix (Travys)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5.6</w:t>
      </w:r>
      <w:r>
        <w:rPr>
          <w:rFonts w:cs="Arial"/>
          <w:sz w:val="16"/>
          <w:szCs w:val="16"/>
          <w:lang w:val="fr-CH"/>
        </w:rPr>
        <w:tab/>
        <w:t>Lausanne – Bercher (LEB)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5.7</w:t>
      </w:r>
      <w:r>
        <w:rPr>
          <w:rFonts w:cs="Arial"/>
          <w:sz w:val="16"/>
          <w:szCs w:val="16"/>
          <w:lang w:val="fr-CH"/>
        </w:rPr>
        <w:tab/>
        <w:t>Vevey – Les Pléiades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Blonay – Chamby (MVR)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5.8</w:t>
      </w:r>
      <w:r>
        <w:rPr>
          <w:rFonts w:cs="Arial"/>
          <w:sz w:val="16"/>
          <w:szCs w:val="16"/>
          <w:lang w:val="fr-CH"/>
        </w:rPr>
        <w:tab/>
        <w:t>Montreux – Zweisimmen – Lenk (MOB)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5.9</w:t>
      </w:r>
      <w:r>
        <w:rPr>
          <w:rFonts w:cs="Arial"/>
          <w:sz w:val="16"/>
          <w:szCs w:val="16"/>
          <w:lang w:val="fr-CH"/>
        </w:rPr>
        <w:tab/>
        <w:t>Montreux – Rochers de Naye (MOB)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5.10</w:t>
      </w:r>
      <w:r>
        <w:rPr>
          <w:rFonts w:cs="Arial"/>
          <w:sz w:val="16"/>
          <w:szCs w:val="16"/>
          <w:lang w:val="fr-CH"/>
        </w:rPr>
        <w:tab/>
        <w:t>Palézieux – Bulle – Broc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 xml:space="preserve">5.11 </w:t>
      </w:r>
      <w:r>
        <w:rPr>
          <w:rFonts w:cs="Arial"/>
          <w:sz w:val="16"/>
          <w:szCs w:val="16"/>
          <w:lang w:val="fr-CH"/>
        </w:rPr>
        <w:tab/>
        <w:t>Aigle – Leysin (tpc)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Bulle - Montbovon (tpf)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5.12</w:t>
      </w:r>
      <w:r>
        <w:rPr>
          <w:rFonts w:cs="Arial"/>
          <w:sz w:val="16"/>
          <w:szCs w:val="16"/>
          <w:lang w:val="fr-CH"/>
        </w:rPr>
        <w:tab/>
        <w:t>Aigle – Les Diablerets (tpc)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5.13</w:t>
      </w:r>
      <w:r>
        <w:rPr>
          <w:rFonts w:cs="Arial"/>
          <w:sz w:val="16"/>
          <w:szCs w:val="16"/>
          <w:lang w:val="fr-CH"/>
        </w:rPr>
        <w:tab/>
        <w:t>Aigle – Champéry (tpc)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5.14</w:t>
      </w:r>
      <w:r>
        <w:rPr>
          <w:rFonts w:cs="Arial"/>
          <w:sz w:val="16"/>
          <w:szCs w:val="16"/>
          <w:lang w:val="fr-CH"/>
        </w:rPr>
        <w:tab/>
        <w:t>Bex – Col-de-Bretaye (tpc)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5.15</w:t>
      </w:r>
      <w:r>
        <w:rPr>
          <w:rFonts w:cs="Arial"/>
          <w:sz w:val="16"/>
          <w:szCs w:val="16"/>
          <w:lang w:val="fr-CH"/>
        </w:rPr>
        <w:tab/>
        <w:t>Martigny – Le Chatelard Frontière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(TMR)</w:t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5.16</w:t>
      </w:r>
      <w:r>
        <w:rPr>
          <w:rFonts w:cs="Arial"/>
          <w:sz w:val="16"/>
          <w:szCs w:val="16"/>
          <w:lang w:val="fr-CH"/>
        </w:rPr>
        <w:tab/>
        <w:t xml:space="preserve">La Chaux-de-Fonds –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5.17</w:t>
      </w:r>
      <w:r>
        <w:rPr>
          <w:rFonts w:cs="Arial"/>
          <w:sz w:val="16"/>
          <w:szCs w:val="16"/>
          <w:lang w:val="fr-CH"/>
        </w:rPr>
        <w:tab/>
        <w:t>Le Locle – Les Brenets (TransN)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Les Ponts-de-Martels (TransN)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5.18</w:t>
      </w:r>
      <w:r>
        <w:rPr>
          <w:rFonts w:cs="Arial"/>
          <w:sz w:val="16"/>
          <w:szCs w:val="16"/>
          <w:lang w:val="fr-CH"/>
        </w:rPr>
        <w:tab/>
        <w:t>La Chaux-de-Fonds – Glovelier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5.19</w:t>
      </w:r>
      <w:r>
        <w:rPr>
          <w:rFonts w:cs="Arial"/>
          <w:sz w:val="16"/>
          <w:szCs w:val="16"/>
          <w:lang w:val="fr-CH"/>
        </w:rPr>
        <w:tab/>
        <w:t>Biel – Ins (Asm)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Le Noirmont – Tavannes (CJ)</w:t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5.20</w:t>
      </w:r>
      <w:r>
        <w:rPr>
          <w:rFonts w:cs="Arial"/>
          <w:sz w:val="16"/>
          <w:szCs w:val="16"/>
          <w:lang w:val="fr-CH"/>
        </w:rPr>
        <w:tab/>
        <w:t>Bernmobil Netz (SVB)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fr-CH"/>
        </w:rPr>
        <w:tab/>
        <w:t>5.21</w:t>
      </w:r>
      <w:r>
        <w:rPr>
          <w:rFonts w:cs="Arial"/>
          <w:sz w:val="16"/>
          <w:szCs w:val="16"/>
          <w:lang w:val="fr-CH"/>
        </w:rPr>
        <w:tab/>
        <w:t>Bern – Worb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</w:rPr>
        <w:t>Bern – Solothurn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Bern – Unterzollikofen (RBS)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5.22</w:t>
      </w:r>
      <w:r>
        <w:rPr>
          <w:rFonts w:cs="Arial"/>
          <w:sz w:val="16"/>
          <w:szCs w:val="16"/>
        </w:rPr>
        <w:tab/>
        <w:t>Bern Hegghölzli – Worb (RBS)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5.23</w:t>
      </w:r>
      <w:r>
        <w:rPr>
          <w:rFonts w:cs="Arial"/>
          <w:sz w:val="16"/>
          <w:szCs w:val="16"/>
        </w:rPr>
        <w:tab/>
        <w:t>Solothurn – Oensingen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Niderbipp – Langenthal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Langenthal – St. Urban (Asm)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5.24</w:t>
      </w:r>
      <w:r>
        <w:rPr>
          <w:rFonts w:cs="Arial"/>
          <w:sz w:val="16"/>
          <w:szCs w:val="16"/>
        </w:rPr>
        <w:tab/>
        <w:t>BVB Netz (BVB)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5.25</w:t>
      </w:r>
      <w:r>
        <w:rPr>
          <w:rFonts w:cs="Arial"/>
          <w:sz w:val="16"/>
          <w:szCs w:val="16"/>
        </w:rPr>
        <w:tab/>
        <w:t>BLT Netz (BLT)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5.26</w:t>
      </w:r>
      <w:r>
        <w:rPr>
          <w:rFonts w:cs="Arial"/>
          <w:sz w:val="16"/>
          <w:szCs w:val="16"/>
        </w:rPr>
        <w:tab/>
        <w:t>Liestal – Waldenburg (WB)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5.27</w:t>
      </w:r>
      <w:r>
        <w:rPr>
          <w:rFonts w:cs="Arial"/>
          <w:sz w:val="16"/>
          <w:szCs w:val="16"/>
        </w:rPr>
        <w:tab/>
        <w:t>Aarau – Menziken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Aarau – Schöftland (WSB)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5.28</w:t>
      </w:r>
      <w:r>
        <w:rPr>
          <w:rFonts w:cs="Arial"/>
          <w:sz w:val="16"/>
          <w:szCs w:val="16"/>
        </w:rPr>
        <w:tab/>
        <w:t>Luzern – Engelberg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Luzern – Interlaken Ost (zb)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5.29</w:t>
      </w:r>
      <w:r>
        <w:rPr>
          <w:rFonts w:cs="Arial"/>
          <w:sz w:val="16"/>
          <w:szCs w:val="16"/>
        </w:rPr>
        <w:tab/>
        <w:t>Interlaken Ost – Lauterbrunnen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Zweilütschinnen – Grindelwald (BOB)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5.30</w:t>
      </w:r>
      <w:r>
        <w:rPr>
          <w:rFonts w:cs="Arial"/>
          <w:sz w:val="16"/>
          <w:szCs w:val="16"/>
        </w:rPr>
        <w:tab/>
        <w:t>Grindelwald – Lauterbrunnen (WAB)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5.31</w:t>
      </w:r>
      <w:r>
        <w:rPr>
          <w:rFonts w:cs="Arial"/>
          <w:sz w:val="16"/>
          <w:szCs w:val="16"/>
        </w:rPr>
        <w:tab/>
        <w:t>Kl. Scheidegg – Jungfraujoch (JB)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5.32</w:t>
      </w:r>
      <w:r>
        <w:rPr>
          <w:rFonts w:cs="Arial"/>
          <w:sz w:val="16"/>
          <w:szCs w:val="16"/>
        </w:rPr>
        <w:tab/>
        <w:t>Grütschalp – Mürren (MB)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5.33</w:t>
      </w:r>
      <w:r>
        <w:rPr>
          <w:rFonts w:cs="Arial"/>
          <w:sz w:val="16"/>
          <w:szCs w:val="16"/>
        </w:rPr>
        <w:tab/>
        <w:t>Wilderswil – Schynige Platte (SP)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5.34</w:t>
      </w:r>
      <w:r>
        <w:rPr>
          <w:rFonts w:cs="Arial"/>
          <w:sz w:val="16"/>
          <w:szCs w:val="16"/>
        </w:rPr>
        <w:tab/>
        <w:t>Brienz – Rothorn (BRB)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5.35</w:t>
      </w:r>
      <w:r>
        <w:rPr>
          <w:rFonts w:cs="Arial"/>
          <w:sz w:val="16"/>
          <w:szCs w:val="16"/>
        </w:rPr>
        <w:tab/>
        <w:t>Alpnachstad – Pilatus (PB)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5.36</w:t>
      </w:r>
      <w:r>
        <w:rPr>
          <w:rFonts w:cs="Arial"/>
          <w:sz w:val="16"/>
          <w:szCs w:val="16"/>
        </w:rPr>
        <w:tab/>
        <w:t>Meiringen – Innertkirchen (KWO)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5.37</w:t>
      </w:r>
      <w:r>
        <w:rPr>
          <w:rFonts w:cs="Arial"/>
          <w:sz w:val="16"/>
          <w:szCs w:val="16"/>
        </w:rPr>
        <w:tab/>
        <w:t>Wohlen – Dietikon (BDWM)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5.38</w:t>
      </w:r>
      <w:r>
        <w:rPr>
          <w:rFonts w:cs="Arial"/>
          <w:sz w:val="16"/>
          <w:szCs w:val="16"/>
        </w:rPr>
        <w:tab/>
        <w:t>VBZ Netz (VBZ)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5.39</w:t>
      </w:r>
      <w:r>
        <w:rPr>
          <w:rFonts w:cs="Arial"/>
          <w:sz w:val="16"/>
          <w:szCs w:val="16"/>
        </w:rPr>
        <w:tab/>
        <w:t>VBG Netz (VBG)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5.40</w:t>
      </w:r>
      <w:r>
        <w:rPr>
          <w:rFonts w:cs="Arial"/>
          <w:sz w:val="16"/>
          <w:szCs w:val="16"/>
        </w:rPr>
        <w:tab/>
        <w:t>Zürich Realp – Esslingen (FB)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5.41</w:t>
      </w:r>
      <w:r>
        <w:rPr>
          <w:rFonts w:cs="Arial"/>
          <w:sz w:val="16"/>
          <w:szCs w:val="16"/>
        </w:rPr>
        <w:tab/>
        <w:t>Frauenfeld – Wil (FW)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5.42</w:t>
      </w:r>
      <w:r>
        <w:rPr>
          <w:rFonts w:cs="Arial"/>
          <w:sz w:val="16"/>
          <w:szCs w:val="16"/>
        </w:rPr>
        <w:tab/>
        <w:t>Gossau – Wasserauen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5.43</w:t>
      </w:r>
      <w:r>
        <w:rPr>
          <w:rFonts w:cs="Arial"/>
          <w:sz w:val="16"/>
          <w:szCs w:val="16"/>
        </w:rPr>
        <w:tab/>
        <w:t>Rheineck – Walzenhausen (AB)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Appenzell – Altstätten SG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St. Gallen – Gais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St. Gallen – Trogen (AB)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5.44</w:t>
      </w:r>
      <w:r>
        <w:rPr>
          <w:rFonts w:cs="Arial"/>
          <w:sz w:val="16"/>
          <w:szCs w:val="16"/>
        </w:rPr>
        <w:tab/>
        <w:t>Zermatt – Gornergratt (GGB)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5.45</w:t>
      </w:r>
      <w:r>
        <w:rPr>
          <w:rFonts w:cs="Arial"/>
          <w:sz w:val="16"/>
          <w:szCs w:val="16"/>
        </w:rPr>
        <w:tab/>
        <w:t>Zermatt – Brig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Brig -  Disentis/Munster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Andermatt – Göschenen (MGB)</w:t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5.46</w:t>
      </w:r>
      <w:r>
        <w:rPr>
          <w:rFonts w:cs="Arial"/>
          <w:sz w:val="16"/>
          <w:szCs w:val="16"/>
          <w:lang w:val="en-US"/>
        </w:rPr>
        <w:tab/>
        <w:t>Oberwald – Furka – Realp (DFB)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en-US"/>
        </w:rPr>
        <w:tab/>
        <w:t>5.47</w:t>
      </w:r>
      <w:r>
        <w:rPr>
          <w:rFonts w:cs="Arial"/>
          <w:sz w:val="16"/>
          <w:szCs w:val="16"/>
          <w:lang w:val="en-US"/>
        </w:rPr>
        <w:tab/>
        <w:t>Disentis – Chur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  <w:t>Chur – Arosa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  <w:t>Chur – Klosters – Filisur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  <w:t>Reichenau – Bever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  <w:t>Klosters – Sagliains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  <w:t>St. Moritz – Scuol-Tarasp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  <w:t>Samedan – Pontresina (RhB)</w:t>
      </w:r>
      <w:r>
        <w:rPr>
          <w:rFonts w:cs="Arial"/>
          <w:sz w:val="16"/>
          <w:szCs w:val="16"/>
          <w:lang w:val="en-US"/>
        </w:rPr>
        <w:tab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5.48</w:t>
      </w:r>
      <w:r>
        <w:rPr>
          <w:rFonts w:cs="Arial"/>
          <w:sz w:val="16"/>
          <w:szCs w:val="16"/>
          <w:lang w:val="en-US"/>
        </w:rPr>
        <w:tab/>
        <w:t>St. Moritz – Pontresina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en-US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it-CH"/>
        </w:rPr>
        <w:t>Pontresina – Grenze (RhB)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  <w:lang w:val="it-CH"/>
        </w:rPr>
        <w:tab/>
        <w:t>5.49</w:t>
      </w:r>
      <w:r>
        <w:rPr>
          <w:rFonts w:cs="Arial"/>
          <w:sz w:val="16"/>
          <w:szCs w:val="16"/>
          <w:lang w:val="it-CH"/>
        </w:rPr>
        <w:tab/>
        <w:t>Castione-Arbedo – Cama (SEFT)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it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t>5.50</w:t>
      </w:r>
      <w:r>
        <w:rPr>
          <w:rFonts w:cs="Arial"/>
          <w:sz w:val="16"/>
          <w:szCs w:val="16"/>
          <w:lang w:val="it-CH"/>
        </w:rPr>
        <w:tab/>
        <w:t>Locarno – Grenze (FART)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it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  <w:lang w:val="it-CH"/>
        </w:rPr>
        <w:tab/>
        <w:t>5.51</w:t>
      </w:r>
      <w:r>
        <w:rPr>
          <w:rFonts w:cs="Arial"/>
          <w:sz w:val="16"/>
          <w:szCs w:val="16"/>
          <w:lang w:val="it-CH"/>
        </w:rPr>
        <w:tab/>
        <w:t>Lugano – Ponte Tresa (FLP)</w:t>
      </w:r>
      <w:r>
        <w:rPr>
          <w:rFonts w:cs="Arial"/>
          <w:sz w:val="16"/>
          <w:szCs w:val="16"/>
          <w:lang w:val="it-CH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it-CH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  <w:lang w:val="it-CH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5.52</w:t>
      </w:r>
      <w:r>
        <w:rPr>
          <w:rFonts w:cs="Arial"/>
          <w:sz w:val="16"/>
          <w:szCs w:val="16"/>
        </w:rPr>
        <w:tab/>
        <w:t>Capolago – M. Generoso (MG)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>6.1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Für den Betrieb vorgesehene Netze/Strecken die nicht unter Ziffer 2.1 bis 5.52 genannt sind/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  <w:lang w:val="fr-CH"/>
        </w:rPr>
        <w:t>Lignes/réseau prévus pour le trafic ne figurant pas au chiffre 2.1 à 5.52</w:t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b/>
          <w:sz w:val="16"/>
          <w:szCs w:val="16"/>
          <w:lang w:val="fr-CH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6.2</w:t>
      </w:r>
      <w:r>
        <w:rPr>
          <w:rFonts w:cs="Arial"/>
          <w:sz w:val="16"/>
          <w:szCs w:val="16"/>
        </w:rPr>
        <w:tab/>
        <w:t>Strecken/Netz: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Ligne / réseau: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>
      <w:pPr>
        <w:pStyle w:val="Listenabsatz"/>
        <w:tabs>
          <w:tab w:val="left" w:pos="709"/>
          <w:tab w:val="left" w:pos="1985"/>
          <w:tab w:val="left" w:pos="3828"/>
          <w:tab w:val="left" w:pos="4536"/>
          <w:tab w:val="left" w:pos="4962"/>
          <w:tab w:val="left" w:pos="7797"/>
        </w:tabs>
        <w:spacing w:line="24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 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Gesuchsteller (Name)</w:t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Candidat (nom)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Datum / date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Unterschrift (handschriftlich)</w:t>
      </w:r>
    </w:p>
    <w:p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b/>
          <w:sz w:val="24"/>
          <w:szCs w:val="2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signature</w:t>
      </w:r>
      <w:r>
        <w:rPr>
          <w:rFonts w:cs="Arial"/>
          <w:sz w:val="16"/>
          <w:szCs w:val="16"/>
        </w:rPr>
        <w:tab/>
        <w:t>(manuelle)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sectPr>
      <w:headerReference w:type="first" r:id="rId7"/>
      <w:footerReference w:type="first" r:id="rId8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5" w:type="dxa"/>
      <w:tblLook w:val="01E0"/>
    </w:tblPr>
    <w:tblGrid>
      <w:gridCol w:w="4253"/>
      <w:gridCol w:w="4962"/>
    </w:tblGrid>
    <w:tr>
      <w:trPr>
        <w:cantSplit/>
      </w:trPr>
      <w:tc>
        <w:tcPr>
          <w:tcW w:w="4253" w:type="dxa"/>
          <w:vAlign w:val="bottom"/>
        </w:tcPr>
        <w:p>
          <w:pPr>
            <w:pStyle w:val="Fuzeile"/>
          </w:pPr>
        </w:p>
      </w:tc>
      <w:tc>
        <w:tcPr>
          <w:tcW w:w="4962" w:type="dxa"/>
          <w:vAlign w:val="bottom"/>
        </w:tcPr>
        <w:p>
          <w:pPr>
            <w:pStyle w:val="Fuzeile"/>
            <w:rPr>
              <w:lang w:val="fr-CH"/>
            </w:rPr>
          </w:pPr>
        </w:p>
      </w:tc>
    </w:tr>
    <w:tr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>
          <w:pPr>
            <w:pStyle w:val="Pfad"/>
            <w:rPr>
              <w:lang w:val="fr-CH"/>
            </w:rPr>
          </w:pPr>
          <w:bookmarkStart w:id="0" w:name="_Hlk112468646"/>
        </w:p>
      </w:tc>
    </w:tr>
    <w:bookmarkEnd w:id="0"/>
  </w:tbl>
  <w:p>
    <w:pPr>
      <w:pStyle w:val="Platzhalter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731" w:type="dxa"/>
      <w:tblInd w:w="-595" w:type="dxa"/>
      <w:tblLayout w:type="fixed"/>
      <w:tblLook w:val="01E0"/>
    </w:tblPr>
    <w:tblGrid>
      <w:gridCol w:w="4848"/>
      <w:gridCol w:w="4961"/>
      <w:gridCol w:w="4961"/>
      <w:gridCol w:w="4961"/>
    </w:tblGrid>
    <w:tr>
      <w:trPr>
        <w:cantSplit/>
        <w:trHeight w:hRule="exact" w:val="1980"/>
      </w:trPr>
      <w:tc>
        <w:tcPr>
          <w:tcW w:w="4848" w:type="dxa"/>
        </w:tcPr>
        <w:p>
          <w:pPr>
            <w:pStyle w:val="Logo"/>
          </w:pPr>
          <w:r>
            <w:drawing>
              <wp:inline distT="0" distB="0" distL="0" distR="0">
                <wp:extent cx="2057400" cy="657225"/>
                <wp:effectExtent l="19050" t="0" r="0" b="0"/>
                <wp:docPr id="2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00" w:lineRule="exact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Eidgenössisches Departement für </w:t>
          </w:r>
        </w:p>
        <w:p>
          <w:pPr>
            <w:spacing w:line="200" w:lineRule="exact"/>
            <w:rPr>
              <w:sz w:val="15"/>
              <w:szCs w:val="15"/>
            </w:rPr>
          </w:pPr>
          <w:r>
            <w:rPr>
              <w:sz w:val="15"/>
              <w:szCs w:val="15"/>
            </w:rPr>
            <w:t>Umwelt, Verkehr, Energie und Kommunikation UVEK</w:t>
          </w:r>
        </w:p>
        <w:p>
          <w:pPr>
            <w:spacing w:line="200" w:lineRule="exact"/>
            <w:rPr>
              <w:sz w:val="15"/>
              <w:szCs w:val="15"/>
            </w:rPr>
          </w:pPr>
        </w:p>
        <w:p>
          <w:pPr>
            <w:spacing w:line="200" w:lineRule="exact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Bundesamt für Verkehr BAV</w:t>
          </w:r>
        </w:p>
        <w:p>
          <w:pPr>
            <w:spacing w:line="200" w:lineRule="exact"/>
            <w:rPr>
              <w:sz w:val="15"/>
              <w:szCs w:val="15"/>
            </w:rPr>
          </w:pPr>
          <w:r>
            <w:rPr>
              <w:rFonts w:cs="Arial"/>
              <w:sz w:val="15"/>
              <w:szCs w:val="15"/>
              <w:lang w:eastAsia="en-US"/>
            </w:rPr>
            <w:t>Abteilung Infrastruktur</w:t>
          </w:r>
        </w:p>
      </w:tc>
      <w:tc>
        <w:tcPr>
          <w:tcW w:w="4961" w:type="dxa"/>
        </w:tcPr>
        <w:p>
          <w:pPr>
            <w:pStyle w:val="Kopfzeile"/>
          </w:pPr>
        </w:p>
      </w:tc>
      <w:tc>
        <w:tcPr>
          <w:tcW w:w="4961" w:type="dxa"/>
        </w:tcPr>
        <w:p>
          <w:pPr>
            <w:pStyle w:val="Kopfzeile"/>
            <w:ind w:left="3925"/>
          </w:pPr>
        </w:p>
      </w:tc>
    </w:tr>
  </w:tbl>
  <w:p>
    <w:pPr>
      <w:pStyle w:val="Platzhal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CD1"/>
    <w:multiLevelType w:val="multilevel"/>
    <w:tmpl w:val="54D62B1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Pfad">
    <w:name w:val="Pfad"/>
    <w:next w:val="Fuzeile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u80820287</dc:creator>
  <cp:lastModifiedBy>u80820287</cp:lastModifiedBy>
  <cp:revision>37</cp:revision>
  <dcterms:created xsi:type="dcterms:W3CDTF">2013-06-23T12:54:00Z</dcterms:created>
  <dcterms:modified xsi:type="dcterms:W3CDTF">2014-02-07T09:26:00Z</dcterms:modified>
</cp:coreProperties>
</file>