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0"/>
      </w:tblGrid>
      <w:tr w:rsidR="00741EDB">
        <w:tc>
          <w:tcPr>
            <w:tcW w:w="4523" w:type="dxa"/>
          </w:tcPr>
          <w:p w:rsidR="00741EDB" w:rsidRDefault="00741EDB">
            <w:pPr>
              <w:ind w:left="137"/>
              <w:rPr>
                <w:b/>
              </w:rPr>
            </w:pPr>
          </w:p>
          <w:p w:rsidR="00741EDB" w:rsidRDefault="00C90257">
            <w:pPr>
              <w:ind w:left="137"/>
              <w:rPr>
                <w:b/>
              </w:rPr>
            </w:pPr>
            <w:r>
              <w:rPr>
                <w:b/>
              </w:rPr>
              <w:t xml:space="preserve">Q: </w:t>
            </w:r>
            <w:hyperlink r:id="rId9" w:history="1">
              <w:r w:rsidR="00137C20">
                <w:t xml:space="preserve"> </w:t>
              </w:r>
              <w:r w:rsidR="001740DB" w:rsidRPr="001740DB">
                <w:rPr>
                  <w:b/>
                  <w:bCs/>
                  <w:color w:val="000000"/>
                </w:rPr>
                <w:t xml:space="preserve">Wann werden die Teilzahlungen </w:t>
              </w:r>
              <w:r w:rsidR="00F61E28">
                <w:rPr>
                  <w:b/>
                  <w:bCs/>
                  <w:color w:val="000000"/>
                </w:rPr>
                <w:t>(</w:t>
              </w:r>
              <w:r w:rsidR="001740DB" w:rsidRPr="001740DB">
                <w:rPr>
                  <w:b/>
                  <w:bCs/>
                  <w:color w:val="000000"/>
                </w:rPr>
                <w:t>TZ</w:t>
              </w:r>
              <w:r w:rsidR="00F61E28">
                <w:rPr>
                  <w:b/>
                  <w:bCs/>
                  <w:color w:val="000000"/>
                </w:rPr>
                <w:t>)</w:t>
              </w:r>
              <w:r w:rsidR="001740DB" w:rsidRPr="001740DB">
                <w:rPr>
                  <w:b/>
                  <w:bCs/>
                  <w:color w:val="000000"/>
                </w:rPr>
                <w:t xml:space="preserve"> im WDI ausgelöst? </w:t>
              </w:r>
            </w:hyperlink>
          </w:p>
          <w:p w:rsidR="00741EDB" w:rsidRDefault="00741EDB">
            <w:pPr>
              <w:ind w:left="137"/>
              <w:rPr>
                <w:b/>
                <w:bCs/>
                <w:color w:val="000000"/>
              </w:rPr>
            </w:pPr>
          </w:p>
          <w:p w:rsidR="00741EDB" w:rsidRDefault="00C90257" w:rsidP="001740DB">
            <w:pPr>
              <w:ind w:left="137"/>
              <w:rPr>
                <w:b/>
              </w:rPr>
            </w:pPr>
            <w:r>
              <w:rPr>
                <w:b/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1046232</wp:posOffset>
                  </wp:positionH>
                  <wp:positionV relativeFrom="paragraph">
                    <wp:posOffset>165419</wp:posOffset>
                  </wp:positionV>
                  <wp:extent cx="503900" cy="666819"/>
                  <wp:effectExtent l="0" t="5397" r="0" b="5398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308374_960_72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3900" cy="66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</w:rPr>
              <w:t xml:space="preserve">A: </w:t>
            </w:r>
            <w:r w:rsidR="001740DB">
              <w:rPr>
                <w:b/>
              </w:rPr>
              <w:t>Dazu gibt es einen Zeitplan</w:t>
            </w:r>
            <w:r>
              <w:rPr>
                <w:b/>
              </w:rPr>
              <w:t>:</w:t>
            </w:r>
          </w:p>
        </w:tc>
        <w:tc>
          <w:tcPr>
            <w:tcW w:w="4540" w:type="dxa"/>
          </w:tcPr>
          <w:p w:rsidR="00741EDB" w:rsidRDefault="00C90257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871839" cy="154338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39" cy="15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EDB" w:rsidRDefault="00741EDB"/>
    <w:p w:rsidR="00741EDB" w:rsidRDefault="001740DB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357" w:hanging="357"/>
        <w:rPr>
          <w:b/>
        </w:rPr>
      </w:pPr>
      <w:r>
        <w:rPr>
          <w:b/>
        </w:rPr>
        <w:t xml:space="preserve">Die Teilzahlungen (TZ) werden gemäss folgen </w:t>
      </w:r>
      <w:r w:rsidR="00F61E28">
        <w:rPr>
          <w:b/>
        </w:rPr>
        <w:t>Zeitplan</w:t>
      </w:r>
      <w:r>
        <w:rPr>
          <w:b/>
        </w:rPr>
        <w:t xml:space="preserve"> im WDI ausgelöst: </w:t>
      </w:r>
      <w:r w:rsidR="00C90257">
        <w:rPr>
          <w:b/>
        </w:rPr>
        <w:t xml:space="preserve"> </w:t>
      </w:r>
    </w:p>
    <w:p w:rsidR="00741EDB" w:rsidRDefault="00741EDB" w:rsidP="00E850D5">
      <w:pPr>
        <w:spacing w:line="240" w:lineRule="auto"/>
        <w:ind w:left="357"/>
        <w:jc w:val="right"/>
        <w:rPr>
          <w:b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510"/>
        <w:gridCol w:w="2136"/>
        <w:gridCol w:w="2127"/>
        <w:gridCol w:w="1984"/>
      </w:tblGrid>
      <w:tr w:rsidR="004951CC" w:rsidRPr="00F61E28" w:rsidTr="007E2956">
        <w:trPr>
          <w:trHeight w:val="25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956" w:rsidRDefault="006B13D3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Teilzahlungen </w:t>
            </w:r>
          </w:p>
          <w:p w:rsidR="004951CC" w:rsidRPr="00F61E28" w:rsidRDefault="006B13D3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20</w:t>
            </w:r>
            <w:r w:rsidR="007E2956">
              <w:rPr>
                <w:rFonts w:eastAsia="Times New Roman"/>
                <w:color w:val="000000"/>
                <w:szCs w:val="20"/>
                <w:lang w:eastAsia="de-CH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1CC" w:rsidRPr="00F61E28" w:rsidRDefault="004951CC" w:rsidP="004951CC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1CC" w:rsidRPr="00F61E28" w:rsidRDefault="004951CC" w:rsidP="004951CC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1CC" w:rsidRPr="00F61E28" w:rsidRDefault="004951CC" w:rsidP="006B13D3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</w:tr>
      <w:tr w:rsidR="004951CC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CC" w:rsidRPr="00F61E28" w:rsidRDefault="004951CC" w:rsidP="004951CC">
            <w:pPr>
              <w:spacing w:line="240" w:lineRule="auto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CC" w:rsidRPr="00F61E28" w:rsidRDefault="004951CC" w:rsidP="004951CC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4951CC" w:rsidRPr="00F61E28" w:rsidRDefault="004951CC" w:rsidP="004951CC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1CC" w:rsidRPr="00F61E28" w:rsidRDefault="004951CC" w:rsidP="004951CC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1CC" w:rsidRPr="00F61E28" w:rsidRDefault="004951CC" w:rsidP="004951CC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1.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16.01.2023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2.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15.02.2023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3.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15.03.2023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4.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14.04.2023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5.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15.05.2023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6.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15.06.2023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7.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14.07.2023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8.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15.08.2023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9.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15.09.2023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10.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16.10.2023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11.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Pr="000935C3" w:rsidRDefault="007E2956" w:rsidP="007E2956">
            <w:pPr>
              <w:jc w:val="right"/>
            </w:pPr>
            <w:r w:rsidRPr="000935C3">
              <w:t>15.11.2023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Pr="001D4877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Pr="00910032" w:rsidRDefault="007E2956" w:rsidP="007E2956">
            <w:pPr>
              <w:jc w:val="right"/>
            </w:pPr>
          </w:p>
        </w:tc>
      </w:tr>
      <w:tr w:rsidR="007E2956" w:rsidRPr="00F61E28" w:rsidTr="007E2956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56" w:rsidRPr="00F61E28" w:rsidRDefault="007E2956" w:rsidP="007E2956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>12. TZ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2956" w:rsidRDefault="007E2956" w:rsidP="007E2956">
            <w:pPr>
              <w:jc w:val="right"/>
            </w:pPr>
            <w:r w:rsidRPr="000935C3">
              <w:t>14.12.2023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E2956" w:rsidRDefault="007E2956" w:rsidP="007E2956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Default="007E2956" w:rsidP="007E295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956" w:rsidRDefault="007E2956" w:rsidP="007E2956">
            <w:pPr>
              <w:jc w:val="right"/>
            </w:pPr>
          </w:p>
        </w:tc>
      </w:tr>
    </w:tbl>
    <w:p w:rsidR="00741EDB" w:rsidRDefault="00137C20">
      <w:r w:rsidRPr="00137C20">
        <w:rPr>
          <w:noProof/>
          <w:lang w:eastAsia="de-CH"/>
        </w:rPr>
        <w:t xml:space="preserve"> </w:t>
      </w:r>
    </w:p>
    <w:p w:rsidR="00741EDB" w:rsidRDefault="00741EDB"/>
    <w:p w:rsidR="00741EDB" w:rsidRDefault="00F61E28" w:rsidP="00F61E28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357" w:hanging="357"/>
      </w:pPr>
      <w:r>
        <w:rPr>
          <w:b/>
        </w:rPr>
        <w:t xml:space="preserve">Wann werden </w:t>
      </w:r>
      <w:r w:rsidR="001D2849">
        <w:rPr>
          <w:b/>
        </w:rPr>
        <w:t xml:space="preserve">die </w:t>
      </w:r>
      <w:r>
        <w:rPr>
          <w:b/>
        </w:rPr>
        <w:t>Teilzahlungen (TZ) effektiv ausbezahlt</w:t>
      </w:r>
      <w:r w:rsidR="001D2849">
        <w:rPr>
          <w:b/>
        </w:rPr>
        <w:t>?</w:t>
      </w:r>
    </w:p>
    <w:p w:rsidR="00741EDB" w:rsidRDefault="00741EDB"/>
    <w:p w:rsidR="00741EDB" w:rsidRDefault="00F61E28">
      <w:r>
        <w:rPr>
          <w:noProof/>
          <w:lang w:eastAsia="de-CH"/>
        </w:rPr>
        <w:t xml:space="preserve">Die Teilzahlung werden spätestens am 24. der </w:t>
      </w:r>
      <w:r w:rsidR="001D2849">
        <w:rPr>
          <w:noProof/>
          <w:lang w:eastAsia="de-CH"/>
        </w:rPr>
        <w:t>betroffenen</w:t>
      </w:r>
      <w:r>
        <w:rPr>
          <w:noProof/>
          <w:lang w:eastAsia="de-CH"/>
        </w:rPr>
        <w:t xml:space="preserve"> Monaten ausbezahlt. Wenn der 24. ein F</w:t>
      </w:r>
      <w:r w:rsidR="001D2849">
        <w:rPr>
          <w:noProof/>
          <w:lang w:eastAsia="de-CH"/>
        </w:rPr>
        <w:t>eiertag</w:t>
      </w:r>
      <w:r>
        <w:rPr>
          <w:noProof/>
          <w:lang w:eastAsia="de-CH"/>
        </w:rPr>
        <w:t xml:space="preserve"> ist</w:t>
      </w:r>
      <w:r w:rsidR="001D2849">
        <w:rPr>
          <w:noProof/>
          <w:lang w:eastAsia="de-CH"/>
        </w:rPr>
        <w:t>,</w:t>
      </w:r>
      <w:r>
        <w:rPr>
          <w:noProof/>
          <w:lang w:eastAsia="de-CH"/>
        </w:rPr>
        <w:t xml:space="preserve"> wird </w:t>
      </w:r>
      <w:r w:rsidR="001D2849">
        <w:rPr>
          <w:noProof/>
          <w:lang w:eastAsia="de-CH"/>
        </w:rPr>
        <w:t xml:space="preserve">die TZ </w:t>
      </w:r>
      <w:r>
        <w:rPr>
          <w:noProof/>
          <w:lang w:eastAsia="de-CH"/>
        </w:rPr>
        <w:t>am ersten vorheriger Arbeitst</w:t>
      </w:r>
      <w:r w:rsidRPr="00F61E28">
        <w:rPr>
          <w:noProof/>
          <w:lang w:eastAsia="de-CH"/>
        </w:rPr>
        <w:t>ag</w:t>
      </w:r>
      <w:r>
        <w:rPr>
          <w:noProof/>
          <w:lang w:eastAsia="de-CH"/>
        </w:rPr>
        <w:t xml:space="preserve"> ausbezahlt.</w:t>
      </w:r>
      <w:r w:rsidR="007E2956">
        <w:rPr>
          <w:noProof/>
          <w:lang w:eastAsia="de-CH"/>
        </w:rPr>
        <w:t xml:space="preserve"> </w:t>
      </w:r>
      <w:r w:rsidR="007E2956" w:rsidRPr="007E2956">
        <w:rPr>
          <w:noProof/>
          <w:lang w:eastAsia="de-CH"/>
        </w:rPr>
        <w:t xml:space="preserve">Die 12. TZ wird am 21.12. ausbezahlt. </w:t>
      </w:r>
      <w:bookmarkStart w:id="0" w:name="_GoBack"/>
      <w:bookmarkEnd w:id="0"/>
      <w:r>
        <w:rPr>
          <w:noProof/>
          <w:lang w:eastAsia="de-CH"/>
        </w:rPr>
        <w:t xml:space="preserve">   </w:t>
      </w:r>
      <w:r w:rsidR="00137C20">
        <w:rPr>
          <w:noProof/>
          <w:lang w:eastAsia="de-CH"/>
        </w:rPr>
        <w:t xml:space="preserve"> </w:t>
      </w:r>
    </w:p>
    <w:p w:rsidR="00B634E8" w:rsidRDefault="00B634E8"/>
    <w:sectPr w:rsidR="00B634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F0" w:rsidRDefault="00FC0DF0">
      <w:pPr>
        <w:spacing w:line="240" w:lineRule="auto"/>
      </w:pPr>
      <w:r>
        <w:separator/>
      </w:r>
    </w:p>
  </w:endnote>
  <w:endnote w:type="continuationSeparator" w:id="0">
    <w:p w:rsidR="00FC0DF0" w:rsidRDefault="00FC0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F0" w:rsidRDefault="00FC0DF0">
      <w:pPr>
        <w:spacing w:line="240" w:lineRule="auto"/>
      </w:pPr>
      <w:r>
        <w:separator/>
      </w:r>
    </w:p>
  </w:footnote>
  <w:footnote w:type="continuationSeparator" w:id="0">
    <w:p w:rsidR="00FC0DF0" w:rsidRDefault="00FC0D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057"/>
    <w:multiLevelType w:val="hybridMultilevel"/>
    <w:tmpl w:val="D3E8F730"/>
    <w:lvl w:ilvl="0" w:tplc="7058766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20"/>
        <w:u w:color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DB"/>
    <w:rsid w:val="00107276"/>
    <w:rsid w:val="00137C20"/>
    <w:rsid w:val="001740DB"/>
    <w:rsid w:val="001D2849"/>
    <w:rsid w:val="00287DD5"/>
    <w:rsid w:val="00297A10"/>
    <w:rsid w:val="003F7224"/>
    <w:rsid w:val="004951CC"/>
    <w:rsid w:val="004C3A95"/>
    <w:rsid w:val="004F60CC"/>
    <w:rsid w:val="006B13D3"/>
    <w:rsid w:val="00720904"/>
    <w:rsid w:val="00741EDB"/>
    <w:rsid w:val="00767485"/>
    <w:rsid w:val="007E2956"/>
    <w:rsid w:val="009A738C"/>
    <w:rsid w:val="009F2689"/>
    <w:rsid w:val="00B634E8"/>
    <w:rsid w:val="00BD1A60"/>
    <w:rsid w:val="00C661A1"/>
    <w:rsid w:val="00C90257"/>
    <w:rsid w:val="00D41DF0"/>
    <w:rsid w:val="00E850D5"/>
    <w:rsid w:val="00F133C4"/>
    <w:rsid w:val="00F61E28"/>
    <w:rsid w:val="00F82994"/>
    <w:rsid w:val="00FA3D1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C2C9855"/>
  <w15:chartTrackingRefBased/>
  <w15:docId w15:val="{05D26210-E5B5-44F1-AEEC-9D148EA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 w:cs="Arial"/>
      <w:sz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ever.uvek.intra.admin.ch/uvek/fscasp/content/bin/fscvext.dll?ax=COO.1.1001.1.87474&amp;venv_action=COO.1.1.1.2387&amp;venv_object=COO.2125.100.2.9337622&amp;venv_parent=COO.2125.100.1.9035&amp;venv_view=COO.1.1001.1.42454&amp;cm=1&amp;lx=de-ch-uvek&amp;cx=H3bsliaFs99PQHFJ&amp;tz=-120&amp;sv=14.0.13.30&amp;pv=1400110019&amp;hx=EC-F4-BB-55-05-53;CM021439;4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 09 05 Wann werden die Teilzahlungen (TZ) im WDI ausgelöst? "/>
    <f:field ref="objsubject" par="" edit="true" text=""/>
    <f:field ref="objcreatedby" par="" text="Firouzi, Neshat (BAV - fin)"/>
    <f:field ref="objcreatedat" par="" text="28.08.2018 15:48:32"/>
    <f:field ref="objchangedby" par="" text="Firouzi, Neshat (BAV - fin)"/>
    <f:field ref="objmodifiedat" par="" text="05.09.2018 13:52:17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2018 09 05 Wann werden die Teilzahlungen (TZ) im WDI ausgelöst? "/>
    <f:field ref="CHPRECONFIG_1_1001_Objektname" par="" edit="true" text="2018 09 05 Wann werden die Teilzahlungen (TZ) im WDI ausgelöst? 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4CC5FB-0240-4E41-AA66-9A852417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Kolden Kjell BAV</dc:creator>
  <cp:keywords/>
  <dc:description/>
  <cp:lastModifiedBy>Firouzi Neshat BAV</cp:lastModifiedBy>
  <cp:revision>2</cp:revision>
  <cp:lastPrinted>2020-01-06T13:56:00Z</cp:lastPrinted>
  <dcterms:created xsi:type="dcterms:W3CDTF">2023-01-09T11:46:00Z</dcterms:created>
  <dcterms:modified xsi:type="dcterms:W3CDTF">2023-01-09T11:46:00Z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605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Schienennetz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BAV-223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Schienennetz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smo</vt:lpwstr>
  </property>
  <property fmtid="{D5CDD505-2E9C-101B-9397-08002B2CF9AE}" pid="55" name="FSC#UVEKCFG@15.1700:CategoryReference">
    <vt:lpwstr>BAV-223</vt:lpwstr>
  </property>
  <property fmtid="{D5CDD505-2E9C-101B-9397-08002B2CF9AE}" pid="56" name="FSC#UVEKCFG@15.1700:cooAddress">
    <vt:lpwstr>COO.2125.100.2.11347708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2018 09 05 Wann werden die Teilzahlungen (TZ) im WDI ausgelöst? 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UVEKCFG@15.1700:DocumentNumber">
    <vt:lpwstr>2018-08-28-0605</vt:lpwstr>
  </property>
  <property fmtid="{D5CDD505-2E9C-101B-9397-08002B2CF9AE}" pid="74" name="FSC#UVEKCFG@15.1700:AssignmentNumber">
    <vt:lpwstr/>
  </property>
  <property fmtid="{D5CDD505-2E9C-101B-9397-08002B2CF9AE}" pid="75" name="FSC#UVEKCFG@15.1700:EM_Personal">
    <vt:lpwstr/>
  </property>
  <property fmtid="{D5CDD505-2E9C-101B-9397-08002B2CF9AE}" pid="76" name="FSC#UVEKCFG@15.1700:EM_Geschlecht">
    <vt:lpwstr/>
  </property>
  <property fmtid="{D5CDD505-2E9C-101B-9397-08002B2CF9AE}" pid="77" name="FSC#UVEKCFG@15.1700:EM_GebDatum">
    <vt:lpwstr/>
  </property>
  <property fmtid="{D5CDD505-2E9C-101B-9397-08002B2CF9AE}" pid="78" name="FSC#UVEKCFG@15.1700:EM_Funktion">
    <vt:lpwstr/>
  </property>
  <property fmtid="{D5CDD505-2E9C-101B-9397-08002B2CF9AE}" pid="79" name="FSC#UVEKCFG@15.1700:EM_Beruf">
    <vt:lpwstr/>
  </property>
  <property fmtid="{D5CDD505-2E9C-101B-9397-08002B2CF9AE}" pid="80" name="FSC#UVEKCFG@15.1700:EM_SVNR">
    <vt:lpwstr/>
  </property>
  <property fmtid="{D5CDD505-2E9C-101B-9397-08002B2CF9AE}" pid="81" name="FSC#UVEKCFG@15.1700:EM_Familienstand">
    <vt:lpwstr/>
  </property>
  <property fmtid="{D5CDD505-2E9C-101B-9397-08002B2CF9AE}" pid="82" name="FSC#UVEKCFG@15.1700:EM_Muttersprache">
    <vt:lpwstr/>
  </property>
  <property fmtid="{D5CDD505-2E9C-101B-9397-08002B2CF9AE}" pid="83" name="FSC#UVEKCFG@15.1700:EM_Geboren_in">
    <vt:lpwstr/>
  </property>
  <property fmtid="{D5CDD505-2E9C-101B-9397-08002B2CF9AE}" pid="84" name="FSC#UVEKCFG@15.1700:EM_Briefanrede">
    <vt:lpwstr/>
  </property>
  <property fmtid="{D5CDD505-2E9C-101B-9397-08002B2CF9AE}" pid="85" name="FSC#UVEKCFG@15.1700:EM_Kommunikationssprache">
    <vt:lpwstr/>
  </property>
  <property fmtid="{D5CDD505-2E9C-101B-9397-08002B2CF9AE}" pid="86" name="FSC#UVEKCFG@15.1700:EM_Webseite">
    <vt:lpwstr/>
  </property>
  <property fmtid="{D5CDD505-2E9C-101B-9397-08002B2CF9AE}" pid="87" name="FSC#UVEKCFG@15.1700:EM_TelNr_Business">
    <vt:lpwstr/>
  </property>
  <property fmtid="{D5CDD505-2E9C-101B-9397-08002B2CF9AE}" pid="88" name="FSC#UVEKCFG@15.1700:EM_TelNr_Private">
    <vt:lpwstr/>
  </property>
  <property fmtid="{D5CDD505-2E9C-101B-9397-08002B2CF9AE}" pid="89" name="FSC#UVEKCFG@15.1700:EM_TelNr_Mobile">
    <vt:lpwstr/>
  </property>
  <property fmtid="{D5CDD505-2E9C-101B-9397-08002B2CF9AE}" pid="90" name="FSC#UVEKCFG@15.1700:EM_TelNr_Other">
    <vt:lpwstr/>
  </property>
  <property fmtid="{D5CDD505-2E9C-101B-9397-08002B2CF9AE}" pid="91" name="FSC#UVEKCFG@15.1700:EM_TelNr_Fax">
    <vt:lpwstr/>
  </property>
  <property fmtid="{D5CDD505-2E9C-101B-9397-08002B2CF9AE}" pid="92" name="FSC#UVEKCFG@15.1700:EM_EMail1">
    <vt:lpwstr/>
  </property>
  <property fmtid="{D5CDD505-2E9C-101B-9397-08002B2CF9AE}" pid="93" name="FSC#UVEKCFG@15.1700:EM_EMail2">
    <vt:lpwstr/>
  </property>
  <property fmtid="{D5CDD505-2E9C-101B-9397-08002B2CF9AE}" pid="94" name="FSC#UVEKCFG@15.1700:EM_EMail3">
    <vt:lpwstr/>
  </property>
  <property fmtid="{D5CDD505-2E9C-101B-9397-08002B2CF9AE}" pid="95" name="FSC#UVEKCFG@15.1700:EM_Name">
    <vt:lpwstr/>
  </property>
  <property fmtid="{D5CDD505-2E9C-101B-9397-08002B2CF9AE}" pid="96" name="FSC#UVEKCFG@15.1700:EM_UID">
    <vt:lpwstr/>
  </property>
  <property fmtid="{D5CDD505-2E9C-101B-9397-08002B2CF9AE}" pid="97" name="FSC#UVEKCFG@15.1700:EM_Rechtsform">
    <vt:lpwstr/>
  </property>
  <property fmtid="{D5CDD505-2E9C-101B-9397-08002B2CF9AE}" pid="98" name="FSC#UVEKCFG@15.1700:EM_Klassifizierung">
    <vt:lpwstr/>
  </property>
  <property fmtid="{D5CDD505-2E9C-101B-9397-08002B2CF9AE}" pid="99" name="FSC#UVEKCFG@15.1700:EM_Gruendungsjahr">
    <vt:lpwstr/>
  </property>
  <property fmtid="{D5CDD505-2E9C-101B-9397-08002B2CF9AE}" pid="100" name="FSC#UVEKCFG@15.1700:EM_Versandart">
    <vt:lpwstr>B-Post</vt:lpwstr>
  </property>
  <property fmtid="{D5CDD505-2E9C-101B-9397-08002B2CF9AE}" pid="101" name="FSC#UVEKCFG@15.1700:EM_Versandvermek">
    <vt:lpwstr/>
  </property>
  <property fmtid="{D5CDD505-2E9C-101B-9397-08002B2CF9AE}" pid="102" name="FSC#UVEKCFG@15.1700:EM_Anrede">
    <vt:lpwstr/>
  </property>
  <property fmtid="{D5CDD505-2E9C-101B-9397-08002B2CF9AE}" pid="103" name="FSC#UVEKCFG@15.1700:EM_Titel">
    <vt:lpwstr/>
  </property>
  <property fmtid="{D5CDD505-2E9C-101B-9397-08002B2CF9AE}" pid="104" name="FSC#UVEKCFG@15.1700:EM_Nachgestellter_Titel">
    <vt:lpwstr/>
  </property>
  <property fmtid="{D5CDD505-2E9C-101B-9397-08002B2CF9AE}" pid="105" name="FSC#UVEKCFG@15.1700:EM_Vorname">
    <vt:lpwstr/>
  </property>
  <property fmtid="{D5CDD505-2E9C-101B-9397-08002B2CF9AE}" pid="106" name="FSC#UVEKCFG@15.1700:EM_Nachname">
    <vt:lpwstr/>
  </property>
  <property fmtid="{D5CDD505-2E9C-101B-9397-08002B2CF9AE}" pid="107" name="FSC#UVEKCFG@15.1700:EM_Kurzbezeichnung">
    <vt:lpwstr/>
  </property>
  <property fmtid="{D5CDD505-2E9C-101B-9397-08002B2CF9AE}" pid="108" name="FSC#UVEKCFG@15.1700:EM_Organisations_Zeile_1">
    <vt:lpwstr/>
  </property>
  <property fmtid="{D5CDD505-2E9C-101B-9397-08002B2CF9AE}" pid="109" name="FSC#UVEKCFG@15.1700:EM_Organisations_Zeile_2">
    <vt:lpwstr/>
  </property>
  <property fmtid="{D5CDD505-2E9C-101B-9397-08002B2CF9AE}" pid="110" name="FSC#UVEKCFG@15.1700:EM_Organisations_Zeile_3">
    <vt:lpwstr/>
  </property>
  <property fmtid="{D5CDD505-2E9C-101B-9397-08002B2CF9AE}" pid="111" name="FSC#UVEKCFG@15.1700:EM_Strasse">
    <vt:lpwstr/>
  </property>
  <property fmtid="{D5CDD505-2E9C-101B-9397-08002B2CF9AE}" pid="112" name="FSC#UVEKCFG@15.1700:EM_Hausnummer">
    <vt:lpwstr/>
  </property>
  <property fmtid="{D5CDD505-2E9C-101B-9397-08002B2CF9AE}" pid="113" name="FSC#UVEKCFG@15.1700:EM_Strasse2">
    <vt:lpwstr/>
  </property>
  <property fmtid="{D5CDD505-2E9C-101B-9397-08002B2CF9AE}" pid="114" name="FSC#UVEKCFG@15.1700:EM_Hausnummer_Zusatz">
    <vt:lpwstr/>
  </property>
  <property fmtid="{D5CDD505-2E9C-101B-9397-08002B2CF9AE}" pid="115" name="FSC#UVEKCFG@15.1700:EM_Postfach">
    <vt:lpwstr/>
  </property>
  <property fmtid="{D5CDD505-2E9C-101B-9397-08002B2CF9AE}" pid="116" name="FSC#UVEKCFG@15.1700:EM_PLZ">
    <vt:lpwstr/>
  </property>
  <property fmtid="{D5CDD505-2E9C-101B-9397-08002B2CF9AE}" pid="117" name="FSC#UVEKCFG@15.1700:EM_Ort">
    <vt:lpwstr/>
  </property>
  <property fmtid="{D5CDD505-2E9C-101B-9397-08002B2CF9AE}" pid="118" name="FSC#UVEKCFG@15.1700:EM_Land">
    <vt:lpwstr/>
  </property>
  <property fmtid="{D5CDD505-2E9C-101B-9397-08002B2CF9AE}" pid="119" name="FSC#UVEKCFG@15.1700:EM_E_Mail_Adresse">
    <vt:lpwstr/>
  </property>
  <property fmtid="{D5CDD505-2E9C-101B-9397-08002B2CF9AE}" pid="120" name="FSC#UVEKCFG@15.1700:EM_Funktionsbezeichnung">
    <vt:lpwstr/>
  </property>
  <property fmtid="{D5CDD505-2E9C-101B-9397-08002B2CF9AE}" pid="121" name="FSC#UVEKCFG@15.1700:EM_Serienbrieffeld_1">
    <vt:lpwstr/>
  </property>
  <property fmtid="{D5CDD505-2E9C-101B-9397-08002B2CF9AE}" pid="122" name="FSC#UVEKCFG@15.1700:EM_Serienbrieffeld_2">
    <vt:lpwstr/>
  </property>
  <property fmtid="{D5CDD505-2E9C-101B-9397-08002B2CF9AE}" pid="123" name="FSC#UVEKCFG@15.1700:EM_Serienbrieffeld_3">
    <vt:lpwstr/>
  </property>
  <property fmtid="{D5CDD505-2E9C-101B-9397-08002B2CF9AE}" pid="124" name="FSC#UVEKCFG@15.1700:EM_Serienbrieffeld_4">
    <vt:lpwstr/>
  </property>
  <property fmtid="{D5CDD505-2E9C-101B-9397-08002B2CF9AE}" pid="125" name="FSC#UVEKCFG@15.1700:EM_Serienbrieffeld_5">
    <vt:lpwstr/>
  </property>
  <property fmtid="{D5CDD505-2E9C-101B-9397-08002B2CF9AE}" pid="126" name="FSC#UVEKCFG@15.1700:EM_Address">
    <vt:lpwstr/>
  </property>
  <property fmtid="{D5CDD505-2E9C-101B-9397-08002B2CF9AE}" pid="127" name="FSC#UVEKCFG@15.1700:Abs_Nachname">
    <vt:lpwstr/>
  </property>
  <property fmtid="{D5CDD505-2E9C-101B-9397-08002B2CF9AE}" pid="128" name="FSC#UVEKCFG@15.1700:Abs_Vorname">
    <vt:lpwstr/>
  </property>
  <property fmtid="{D5CDD505-2E9C-101B-9397-08002B2CF9AE}" pid="129" name="FSC#UVEKCFG@15.1700:Abs_Zeichen">
    <vt:lpwstr/>
  </property>
  <property fmtid="{D5CDD505-2E9C-101B-9397-08002B2CF9AE}" pid="130" name="FSC#UVEKCFG@15.1700:Anrede">
    <vt:lpwstr/>
  </property>
  <property fmtid="{D5CDD505-2E9C-101B-9397-08002B2CF9AE}" pid="131" name="FSC#UVEKCFG@15.1700:EM_Versandartspez">
    <vt:lpwstr/>
  </property>
  <property fmtid="{D5CDD505-2E9C-101B-9397-08002B2CF9AE}" pid="132" name="FSC#UVEKCFG@15.1700:Briefdatum">
    <vt:lpwstr>10.09.2018</vt:lpwstr>
  </property>
  <property fmtid="{D5CDD505-2E9C-101B-9397-08002B2CF9AE}" pid="133" name="FSC#UVEKCFG@15.1700:Empf_Zeichen">
    <vt:lpwstr/>
  </property>
  <property fmtid="{D5CDD505-2E9C-101B-9397-08002B2CF9AE}" pid="134" name="FSC#UVEKCFG@15.1700:FilialePLZ">
    <vt:lpwstr/>
  </property>
  <property fmtid="{D5CDD505-2E9C-101B-9397-08002B2CF9AE}" pid="135" name="FSC#UVEKCFG@15.1700:Gegenstand">
    <vt:lpwstr>2018 09 05 Wann werden die Teilzahlungen (TZ) im WDI ausgelöst? </vt:lpwstr>
  </property>
  <property fmtid="{D5CDD505-2E9C-101B-9397-08002B2CF9AE}" pid="136" name="FSC#UVEKCFG@15.1700:Nummer">
    <vt:lpwstr>2018-08-28-0605</vt:lpwstr>
  </property>
  <property fmtid="{D5CDD505-2E9C-101B-9397-08002B2CF9AE}" pid="137" name="FSC#UVEKCFG@15.1700:Unterschrift_Nachname">
    <vt:lpwstr/>
  </property>
  <property fmtid="{D5CDD505-2E9C-101B-9397-08002B2CF9AE}" pid="138" name="FSC#UVEKCFG@15.1700:Unterschrift_Vorname">
    <vt:lpwstr/>
  </property>
  <property fmtid="{D5CDD505-2E9C-101B-9397-08002B2CF9AE}" pid="139" name="FSC#UVEKCFG@15.1700:FileResponsibleStreetPostal">
    <vt:lpwstr/>
  </property>
  <property fmtid="{D5CDD505-2E9C-101B-9397-08002B2CF9AE}" pid="140" name="FSC#UVEKCFG@15.1700:FileResponsiblezipcodePostal">
    <vt:lpwstr/>
  </property>
  <property fmtid="{D5CDD505-2E9C-101B-9397-08002B2CF9AE}" pid="141" name="FSC#UVEKCFG@15.1700:FileResponsiblecityPostal">
    <vt:lpwstr/>
  </property>
  <property fmtid="{D5CDD505-2E9C-101B-9397-08002B2CF9AE}" pid="142" name="FSC#UVEKCFG@15.1700:FileResponsibleStreetInvoice">
    <vt:lpwstr/>
  </property>
  <property fmtid="{D5CDD505-2E9C-101B-9397-08002B2CF9AE}" pid="143" name="FSC#UVEKCFG@15.1700:FileResponsiblezipcodeInvoice">
    <vt:lpwstr/>
  </property>
  <property fmtid="{D5CDD505-2E9C-101B-9397-08002B2CF9AE}" pid="144" name="FSC#UVEKCFG@15.1700:FileResponsiblecityInvoice">
    <vt:lpwstr/>
  </property>
  <property fmtid="{D5CDD505-2E9C-101B-9397-08002B2CF9AE}" pid="145" name="FSC#UVEKCFG@15.1700:ResponsibleDefaultRoleOrg">
    <vt:lpwstr/>
  </property>
  <property fmtid="{D5CDD505-2E9C-101B-9397-08002B2CF9AE}" pid="146" name="FSC#UVEKCFG@15.1700:SL_HStufe1">
    <vt:lpwstr/>
  </property>
  <property fmtid="{D5CDD505-2E9C-101B-9397-08002B2CF9AE}" pid="147" name="FSC#UVEKCFG@15.1700:SL_FStufe1">
    <vt:lpwstr/>
  </property>
  <property fmtid="{D5CDD505-2E9C-101B-9397-08002B2CF9AE}" pid="148" name="FSC#UVEKCFG@15.1700:SL_HStufe2">
    <vt:lpwstr/>
  </property>
  <property fmtid="{D5CDD505-2E9C-101B-9397-08002B2CF9AE}" pid="149" name="FSC#UVEKCFG@15.1700:SL_FStufe2">
    <vt:lpwstr/>
  </property>
  <property fmtid="{D5CDD505-2E9C-101B-9397-08002B2CF9AE}" pid="150" name="FSC#UVEKCFG@15.1700:SL_HStufe3">
    <vt:lpwstr/>
  </property>
  <property fmtid="{D5CDD505-2E9C-101B-9397-08002B2CF9AE}" pid="151" name="FSC#UVEKCFG@15.1700:SL_FStufe3">
    <vt:lpwstr/>
  </property>
  <property fmtid="{D5CDD505-2E9C-101B-9397-08002B2CF9AE}" pid="152" name="FSC#UVEKCFG@15.1700:SL_HStufe4">
    <vt:lpwstr/>
  </property>
  <property fmtid="{D5CDD505-2E9C-101B-9397-08002B2CF9AE}" pid="153" name="FSC#UVEKCFG@15.1700:SL_FStufe4">
    <vt:lpwstr/>
  </property>
  <property fmtid="{D5CDD505-2E9C-101B-9397-08002B2CF9AE}" pid="154" name="FSC#UVEKCFG@15.1700:SR_HStufe1">
    <vt:lpwstr/>
  </property>
  <property fmtid="{D5CDD505-2E9C-101B-9397-08002B2CF9AE}" pid="155" name="FSC#UVEKCFG@15.1700:SR_FStufe1">
    <vt:lpwstr/>
  </property>
  <property fmtid="{D5CDD505-2E9C-101B-9397-08002B2CF9AE}" pid="156" name="FSC#UVEKCFG@15.1700:SR_HStufe2">
    <vt:lpwstr/>
  </property>
  <property fmtid="{D5CDD505-2E9C-101B-9397-08002B2CF9AE}" pid="157" name="FSC#UVEKCFG@15.1700:SR_FStufe2">
    <vt:lpwstr/>
  </property>
  <property fmtid="{D5CDD505-2E9C-101B-9397-08002B2CF9AE}" pid="158" name="FSC#UVEKCFG@15.1700:SR_HStufe3">
    <vt:lpwstr/>
  </property>
  <property fmtid="{D5CDD505-2E9C-101B-9397-08002B2CF9AE}" pid="159" name="FSC#UVEKCFG@15.1700:SR_FStufe3">
    <vt:lpwstr/>
  </property>
  <property fmtid="{D5CDD505-2E9C-101B-9397-08002B2CF9AE}" pid="160" name="FSC#UVEKCFG@15.1700:SR_HStufe4">
    <vt:lpwstr/>
  </property>
  <property fmtid="{D5CDD505-2E9C-101B-9397-08002B2CF9AE}" pid="161" name="FSC#UVEKCFG@15.1700:SR_FStufe4">
    <vt:lpwstr/>
  </property>
  <property fmtid="{D5CDD505-2E9C-101B-9397-08002B2CF9AE}" pid="162" name="FSC#UVEKCFG@15.1700:FileResp_HStufe1">
    <vt:lpwstr/>
  </property>
  <property fmtid="{D5CDD505-2E9C-101B-9397-08002B2CF9AE}" pid="163" name="FSC#UVEKCFG@15.1700:FileResp_FStufe1">
    <vt:lpwstr/>
  </property>
  <property fmtid="{D5CDD505-2E9C-101B-9397-08002B2CF9AE}" pid="164" name="FSC#UVEKCFG@15.1700:FileResp_HStufe2">
    <vt:lpwstr/>
  </property>
  <property fmtid="{D5CDD505-2E9C-101B-9397-08002B2CF9AE}" pid="165" name="FSC#UVEKCFG@15.1700:FileResp_FStufe2">
    <vt:lpwstr/>
  </property>
  <property fmtid="{D5CDD505-2E9C-101B-9397-08002B2CF9AE}" pid="166" name="FSC#UVEKCFG@15.1700:FileResp_HStufe3">
    <vt:lpwstr/>
  </property>
  <property fmtid="{D5CDD505-2E9C-101B-9397-08002B2CF9AE}" pid="167" name="FSC#UVEKCFG@15.1700:FileResp_FStufe3">
    <vt:lpwstr/>
  </property>
  <property fmtid="{D5CDD505-2E9C-101B-9397-08002B2CF9AE}" pid="168" name="FSC#UVEKCFG@15.1700:FileResp_HStufe4">
    <vt:lpwstr/>
  </property>
  <property fmtid="{D5CDD505-2E9C-101B-9397-08002B2CF9AE}" pid="169" name="FSC#UVEKCFG@15.1700:FileResp_FStufe4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>BAV-223-00050</vt:lpwstr>
  </property>
  <property fmtid="{D5CDD505-2E9C-101B-9397-08002B2CF9AE}" pid="172" name="FSC#COOELAK@1.1001:FileRefYear">
    <vt:lpwstr>2015</vt:lpwstr>
  </property>
  <property fmtid="{D5CDD505-2E9C-101B-9397-08002B2CF9AE}" pid="173" name="FSC#COOELAK@1.1001:FileRefOrdinal">
    <vt:lpwstr>50</vt:lpwstr>
  </property>
  <property fmtid="{D5CDD505-2E9C-101B-9397-08002B2CF9AE}" pid="174" name="FSC#COOELAK@1.1001:FileRefOU">
    <vt:lpwstr>sn</vt:lpwstr>
  </property>
  <property fmtid="{D5CDD505-2E9C-101B-9397-08002B2CF9AE}" pid="175" name="FSC#COOELAK@1.1001:Organization">
    <vt:lpwstr/>
  </property>
  <property fmtid="{D5CDD505-2E9C-101B-9397-08002B2CF9AE}" pid="176" name="FSC#COOELAK@1.1001:Owner">
    <vt:lpwstr>Firouzi Neshat</vt:lpwstr>
  </property>
  <property fmtid="{D5CDD505-2E9C-101B-9397-08002B2CF9AE}" pid="177" name="FSC#COOELAK@1.1001:OwnerExtension">
    <vt:lpwstr>+41 58 465 56 52</vt:lpwstr>
  </property>
  <property fmtid="{D5CDD505-2E9C-101B-9397-08002B2CF9AE}" pid="178" name="FSC#COOELAK@1.1001:OwnerFaxExtension">
    <vt:lpwstr>+41 58 462 59 87</vt:lpwstr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Schienennetz (BAV)</vt:lpwstr>
  </property>
  <property fmtid="{D5CDD505-2E9C-101B-9397-08002B2CF9AE}" pid="184" name="FSC#COOELAK@1.1001:CreatedAt">
    <vt:lpwstr>28.08.2018</vt:lpwstr>
  </property>
  <property fmtid="{D5CDD505-2E9C-101B-9397-08002B2CF9AE}" pid="185" name="FSC#COOELAK@1.1001:OU">
    <vt:lpwstr>Schienennetz (BAV)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*COO.2125.100.2.11347708*</vt:lpwstr>
  </property>
  <property fmtid="{D5CDD505-2E9C-101B-9397-08002B2CF9AE}" pid="188" name="FSC#COOELAK@1.1001:RefBarCode">
    <vt:lpwstr>*COO.2125.100.2.11347709*</vt:lpwstr>
  </property>
  <property fmtid="{D5CDD505-2E9C-101B-9397-08002B2CF9AE}" pid="189" name="FSC#COOELAK@1.1001:FileRefBarCode">
    <vt:lpwstr>*BAV-223-00050*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>BAV-223</vt:lpwstr>
  </property>
  <property fmtid="{D5CDD505-2E9C-101B-9397-08002B2CF9AE}" pid="203" name="FSC#COOELAK@1.1001:CurrentUserRolePos">
    <vt:lpwstr>Sachbearbeiter/in</vt:lpwstr>
  </property>
  <property fmtid="{D5CDD505-2E9C-101B-9397-08002B2CF9AE}" pid="204" name="FSC#COOELAK@1.1001:CurrentUserEmail">
    <vt:lpwstr>monika.steck@bav.admin.ch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/>
  </property>
  <property fmtid="{D5CDD505-2E9C-101B-9397-08002B2CF9AE}" pid="212" name="FSC#ATSTATECFG@1.1001:AgentPhone">
    <vt:lpwstr/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>2018 08 31 Wann werden die TZ </vt:lpwstr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>BAV-223-00050/00010/00009</vt:lpwstr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OOSYSTEM@1.1:Container">
    <vt:lpwstr>COO.2125.100.2.11347708</vt:lpwstr>
  </property>
  <property fmtid="{D5CDD505-2E9C-101B-9397-08002B2CF9AE}" pid="234" name="FSC#FSCFOLIO@1.1001:docpropproject">
    <vt:lpwstr/>
  </property>
</Properties>
</file>